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83" w:rsidRDefault="00F87B24">
      <w:pPr>
        <w:rPr>
          <w:rFonts w:ascii="黑体" w:eastAsia="黑体" w:hAnsi="黑体"/>
          <w:snapToGrid w:val="0"/>
          <w:color w:val="000000"/>
          <w:sz w:val="32"/>
          <w:szCs w:val="32"/>
        </w:rPr>
      </w:pPr>
      <w:r>
        <w:rPr>
          <w:rFonts w:ascii="黑体" w:eastAsia="黑体" w:hAnsi="黑体" w:hint="eastAsia"/>
          <w:snapToGrid w:val="0"/>
          <w:color w:val="000000"/>
          <w:sz w:val="32"/>
          <w:szCs w:val="32"/>
        </w:rPr>
        <w:t>附件</w:t>
      </w:r>
      <w:r>
        <w:rPr>
          <w:rFonts w:ascii="黑体" w:eastAsia="黑体" w:hAnsi="黑体"/>
          <w:snapToGrid w:val="0"/>
          <w:color w:val="000000"/>
          <w:sz w:val="32"/>
          <w:szCs w:val="32"/>
        </w:rPr>
        <w:t>1</w:t>
      </w:r>
    </w:p>
    <w:p w:rsidR="00A82E83" w:rsidRDefault="00A82E83">
      <w:pPr>
        <w:spacing w:line="400" w:lineRule="exact"/>
        <w:rPr>
          <w:rFonts w:ascii="黑体" w:eastAsia="黑体" w:hAnsi="黑体"/>
          <w:snapToGrid w:val="0"/>
          <w:color w:val="000000"/>
          <w:szCs w:val="32"/>
        </w:rPr>
      </w:pPr>
    </w:p>
    <w:p w:rsidR="00A82E83" w:rsidRDefault="00F87B24">
      <w:pPr>
        <w:spacing w:line="600" w:lineRule="exact"/>
        <w:jc w:val="center"/>
        <w:rPr>
          <w:rFonts w:ascii="方正小标宋简体" w:eastAsia="方正小标宋简体" w:hAnsi="仿宋"/>
          <w:snapToGrid w:val="0"/>
          <w:color w:val="000000"/>
          <w:spacing w:val="-10"/>
          <w:kern w:val="0"/>
          <w:sz w:val="44"/>
          <w:szCs w:val="44"/>
        </w:rPr>
      </w:pPr>
      <w:r>
        <w:rPr>
          <w:rFonts w:ascii="方正小标宋简体" w:eastAsia="方正小标宋简体" w:hAnsi="仿宋" w:hint="eastAsia"/>
          <w:snapToGrid w:val="0"/>
          <w:color w:val="000000"/>
          <w:spacing w:val="-10"/>
          <w:kern w:val="0"/>
          <w:sz w:val="44"/>
          <w:szCs w:val="44"/>
        </w:rPr>
        <w:t>金台区落实国务院决定取消行政许可事项目录</w:t>
      </w:r>
    </w:p>
    <w:p w:rsidR="00A82E83" w:rsidRDefault="00F87B24">
      <w:pPr>
        <w:pStyle w:val="a9"/>
        <w:shd w:val="clear" w:color="auto" w:fill="FFFFFF"/>
        <w:spacing w:before="0" w:beforeAutospacing="0" w:after="0" w:afterAutospacing="0" w:line="600" w:lineRule="exact"/>
        <w:jc w:val="center"/>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（共计</w:t>
      </w:r>
      <w:r>
        <w:rPr>
          <w:rFonts w:ascii="楷体_GB2312" w:eastAsia="楷体_GB2312" w:hAnsi="楷体_GB2312" w:cs="楷体_GB2312"/>
          <w:color w:val="000000"/>
          <w:sz w:val="30"/>
          <w:szCs w:val="30"/>
        </w:rPr>
        <w:t>6</w:t>
      </w:r>
      <w:r>
        <w:rPr>
          <w:rFonts w:ascii="楷体_GB2312" w:eastAsia="楷体_GB2312" w:hAnsi="楷体_GB2312" w:cs="楷体_GB2312" w:hint="eastAsia"/>
          <w:color w:val="000000"/>
          <w:sz w:val="30"/>
          <w:szCs w:val="30"/>
        </w:rPr>
        <w:t>项）</w:t>
      </w:r>
    </w:p>
    <w:tbl>
      <w:tblPr>
        <w:tblW w:w="898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7" w:type="dxa"/>
          <w:left w:w="57" w:type="dxa"/>
          <w:bottom w:w="57" w:type="dxa"/>
          <w:right w:w="57" w:type="dxa"/>
        </w:tblCellMar>
        <w:tblLook w:val="04A0"/>
      </w:tblPr>
      <w:tblGrid>
        <w:gridCol w:w="658"/>
        <w:gridCol w:w="1219"/>
        <w:gridCol w:w="1134"/>
        <w:gridCol w:w="2212"/>
        <w:gridCol w:w="3765"/>
      </w:tblGrid>
      <w:tr w:rsidR="00A82E83">
        <w:trPr>
          <w:trHeight w:val="437"/>
          <w:jc w:val="center"/>
        </w:trPr>
        <w:tc>
          <w:tcPr>
            <w:tcW w:w="658" w:type="dxa"/>
            <w:tcBorders>
              <w:top w:val="single" w:sz="12" w:space="0" w:color="000000"/>
            </w:tcBorders>
            <w:tcMar>
              <w:top w:w="0" w:type="dxa"/>
              <w:left w:w="108" w:type="dxa"/>
              <w:bottom w:w="0" w:type="dxa"/>
              <w:right w:w="108" w:type="dxa"/>
            </w:tcMar>
            <w:vAlign w:val="center"/>
          </w:tcPr>
          <w:p w:rsidR="00A82E83" w:rsidRDefault="00F87B24">
            <w:pPr>
              <w:widowControl/>
              <w:spacing w:line="260" w:lineRule="exact"/>
              <w:rPr>
                <w:rFonts w:ascii="仿宋_GB2312" w:hAnsi="黑体"/>
                <w:b/>
                <w:color w:val="000000"/>
                <w:spacing w:val="-18"/>
                <w:kern w:val="0"/>
                <w:sz w:val="24"/>
              </w:rPr>
            </w:pPr>
            <w:r>
              <w:rPr>
                <w:rFonts w:ascii="仿宋_GB2312" w:hAnsi="黑体" w:hint="eastAsia"/>
                <w:b/>
                <w:bCs/>
                <w:color w:val="000000"/>
                <w:spacing w:val="-18"/>
                <w:kern w:val="0"/>
                <w:sz w:val="24"/>
              </w:rPr>
              <w:t>序号</w:t>
            </w:r>
          </w:p>
        </w:tc>
        <w:tc>
          <w:tcPr>
            <w:tcW w:w="1219" w:type="dxa"/>
            <w:tcBorders>
              <w:top w:val="single" w:sz="12" w:space="0" w:color="000000"/>
            </w:tcBorders>
            <w:tcMar>
              <w:top w:w="0" w:type="dxa"/>
              <w:left w:w="108" w:type="dxa"/>
              <w:bottom w:w="0" w:type="dxa"/>
              <w:right w:w="108" w:type="dxa"/>
            </w:tcMar>
            <w:vAlign w:val="center"/>
          </w:tcPr>
          <w:p w:rsidR="00A82E83" w:rsidRDefault="00F87B24">
            <w:pPr>
              <w:widowControl/>
              <w:spacing w:line="260" w:lineRule="exact"/>
              <w:jc w:val="center"/>
              <w:rPr>
                <w:rFonts w:ascii="仿宋_GB2312" w:hAnsi="黑体"/>
                <w:b/>
                <w:color w:val="000000"/>
                <w:kern w:val="0"/>
                <w:sz w:val="24"/>
              </w:rPr>
            </w:pPr>
            <w:r>
              <w:rPr>
                <w:rFonts w:ascii="仿宋_GB2312" w:hAnsi="黑体" w:hint="eastAsia"/>
                <w:b/>
                <w:bCs/>
                <w:color w:val="000000"/>
                <w:kern w:val="0"/>
                <w:sz w:val="24"/>
              </w:rPr>
              <w:t>项目名称</w:t>
            </w:r>
          </w:p>
        </w:tc>
        <w:tc>
          <w:tcPr>
            <w:tcW w:w="1134" w:type="dxa"/>
            <w:tcBorders>
              <w:top w:val="single" w:sz="12" w:space="0" w:color="000000"/>
            </w:tcBorders>
            <w:tcMar>
              <w:top w:w="0" w:type="dxa"/>
              <w:left w:w="108" w:type="dxa"/>
              <w:bottom w:w="0" w:type="dxa"/>
              <w:right w:w="108" w:type="dxa"/>
            </w:tcMar>
            <w:vAlign w:val="center"/>
          </w:tcPr>
          <w:p w:rsidR="00A82E83" w:rsidRDefault="00F87B24">
            <w:pPr>
              <w:widowControl/>
              <w:spacing w:line="260" w:lineRule="exact"/>
              <w:jc w:val="center"/>
              <w:rPr>
                <w:rFonts w:ascii="仿宋_GB2312" w:hAnsi="黑体"/>
                <w:b/>
                <w:color w:val="000000"/>
                <w:spacing w:val="-8"/>
                <w:kern w:val="0"/>
                <w:sz w:val="24"/>
              </w:rPr>
            </w:pPr>
            <w:r>
              <w:rPr>
                <w:rFonts w:ascii="仿宋_GB2312" w:hAnsi="黑体" w:hint="eastAsia"/>
                <w:b/>
                <w:bCs/>
                <w:color w:val="000000"/>
                <w:spacing w:val="-8"/>
                <w:kern w:val="0"/>
                <w:sz w:val="24"/>
              </w:rPr>
              <w:t>审批部门</w:t>
            </w:r>
          </w:p>
        </w:tc>
        <w:tc>
          <w:tcPr>
            <w:tcW w:w="2212" w:type="dxa"/>
            <w:tcBorders>
              <w:top w:val="single" w:sz="12" w:space="0" w:color="000000"/>
            </w:tcBorders>
            <w:tcMar>
              <w:top w:w="0" w:type="dxa"/>
              <w:left w:w="108" w:type="dxa"/>
              <w:bottom w:w="0" w:type="dxa"/>
              <w:right w:w="108" w:type="dxa"/>
            </w:tcMar>
            <w:vAlign w:val="center"/>
          </w:tcPr>
          <w:p w:rsidR="00A82E83" w:rsidRDefault="00F87B24">
            <w:pPr>
              <w:widowControl/>
              <w:spacing w:line="260" w:lineRule="exact"/>
              <w:jc w:val="center"/>
              <w:rPr>
                <w:rFonts w:ascii="仿宋_GB2312" w:hAnsi="黑体"/>
                <w:b/>
                <w:color w:val="000000"/>
                <w:kern w:val="0"/>
                <w:sz w:val="24"/>
              </w:rPr>
            </w:pPr>
            <w:r>
              <w:rPr>
                <w:rFonts w:ascii="仿宋_GB2312" w:hAnsi="黑体" w:hint="eastAsia"/>
                <w:b/>
                <w:bCs/>
                <w:color w:val="000000"/>
                <w:kern w:val="0"/>
                <w:sz w:val="24"/>
              </w:rPr>
              <w:t>设定依据</w:t>
            </w:r>
          </w:p>
        </w:tc>
        <w:tc>
          <w:tcPr>
            <w:tcW w:w="3765" w:type="dxa"/>
            <w:tcBorders>
              <w:top w:val="single" w:sz="12" w:space="0" w:color="000000"/>
            </w:tcBorders>
            <w:tcMar>
              <w:top w:w="0" w:type="dxa"/>
              <w:left w:w="108" w:type="dxa"/>
              <w:bottom w:w="0" w:type="dxa"/>
              <w:right w:w="108" w:type="dxa"/>
            </w:tcMar>
            <w:vAlign w:val="center"/>
          </w:tcPr>
          <w:p w:rsidR="00A82E83" w:rsidRDefault="00F87B24">
            <w:pPr>
              <w:widowControl/>
              <w:spacing w:line="260" w:lineRule="exact"/>
              <w:jc w:val="center"/>
              <w:rPr>
                <w:rFonts w:ascii="仿宋_GB2312" w:hAnsi="黑体"/>
                <w:b/>
                <w:color w:val="000000"/>
                <w:kern w:val="0"/>
                <w:sz w:val="24"/>
              </w:rPr>
            </w:pPr>
            <w:r>
              <w:rPr>
                <w:rFonts w:ascii="仿宋_GB2312" w:hAnsi="黑体" w:hint="eastAsia"/>
                <w:b/>
                <w:bCs/>
                <w:color w:val="000000"/>
                <w:kern w:val="0"/>
                <w:sz w:val="24"/>
              </w:rPr>
              <w:t>加强事中事后监管措施</w:t>
            </w:r>
          </w:p>
        </w:tc>
      </w:tr>
      <w:tr w:rsidR="00A82E83">
        <w:trPr>
          <w:trHeight w:val="4270"/>
          <w:jc w:val="center"/>
        </w:trPr>
        <w:tc>
          <w:tcPr>
            <w:tcW w:w="658" w:type="dxa"/>
            <w:tcMar>
              <w:top w:w="0" w:type="dxa"/>
              <w:left w:w="108" w:type="dxa"/>
              <w:bottom w:w="0" w:type="dxa"/>
              <w:right w:w="108" w:type="dxa"/>
            </w:tcMar>
            <w:vAlign w:val="center"/>
          </w:tcPr>
          <w:p w:rsidR="00A82E83" w:rsidRDefault="00F87B24">
            <w:pPr>
              <w:widowControl/>
              <w:spacing w:line="296" w:lineRule="exact"/>
              <w:jc w:val="center"/>
              <w:rPr>
                <w:rFonts w:ascii="仿宋_GB2312" w:eastAsia="仿宋_GB2312"/>
                <w:color w:val="000000"/>
                <w:spacing w:val="-16"/>
                <w:kern w:val="0"/>
                <w:sz w:val="24"/>
              </w:rPr>
            </w:pPr>
            <w:r>
              <w:rPr>
                <w:rFonts w:ascii="仿宋_GB2312" w:eastAsia="仿宋_GB2312"/>
                <w:color w:val="000000"/>
                <w:spacing w:val="-16"/>
                <w:kern w:val="0"/>
                <w:sz w:val="24"/>
              </w:rPr>
              <w:t>1</w:t>
            </w:r>
          </w:p>
        </w:tc>
        <w:tc>
          <w:tcPr>
            <w:tcW w:w="1219" w:type="dxa"/>
            <w:tcMar>
              <w:top w:w="0" w:type="dxa"/>
              <w:left w:w="108" w:type="dxa"/>
              <w:bottom w:w="0" w:type="dxa"/>
              <w:right w:w="108" w:type="dxa"/>
            </w:tcMar>
            <w:vAlign w:val="center"/>
          </w:tcPr>
          <w:p w:rsidR="00A82E83" w:rsidRDefault="00F87B24">
            <w:pPr>
              <w:widowControl/>
              <w:spacing w:line="296" w:lineRule="exact"/>
              <w:rPr>
                <w:rFonts w:ascii="仿宋_GB2312" w:eastAsia="仿宋_GB2312"/>
                <w:color w:val="000000"/>
                <w:spacing w:val="-20"/>
                <w:kern w:val="0"/>
                <w:sz w:val="24"/>
              </w:rPr>
            </w:pPr>
            <w:r>
              <w:rPr>
                <w:rFonts w:ascii="仿宋_GB2312" w:eastAsia="仿宋_GB2312" w:hint="eastAsia"/>
                <w:color w:val="000000"/>
                <w:spacing w:val="-20"/>
                <w:kern w:val="0"/>
                <w:sz w:val="24"/>
              </w:rPr>
              <w:t>机动车维修经营许可</w:t>
            </w:r>
          </w:p>
        </w:tc>
        <w:tc>
          <w:tcPr>
            <w:tcW w:w="1134" w:type="dxa"/>
            <w:tcMar>
              <w:top w:w="0" w:type="dxa"/>
              <w:left w:w="108" w:type="dxa"/>
              <w:bottom w:w="0" w:type="dxa"/>
              <w:right w:w="108" w:type="dxa"/>
            </w:tcMar>
            <w:vAlign w:val="center"/>
          </w:tcPr>
          <w:p w:rsidR="00A82E83" w:rsidRDefault="00F87B24">
            <w:pPr>
              <w:widowControl/>
              <w:spacing w:line="296" w:lineRule="exact"/>
              <w:rPr>
                <w:rFonts w:ascii="仿宋_GB2312" w:eastAsia="仿宋_GB2312"/>
                <w:color w:val="000000"/>
                <w:spacing w:val="-16"/>
                <w:kern w:val="0"/>
                <w:sz w:val="24"/>
              </w:rPr>
            </w:pPr>
            <w:r>
              <w:rPr>
                <w:rFonts w:ascii="仿宋_GB2312" w:eastAsia="仿宋_GB2312" w:hAnsi="宋体" w:hint="eastAsia"/>
                <w:color w:val="000000"/>
                <w:spacing w:val="-16"/>
                <w:kern w:val="0"/>
                <w:sz w:val="24"/>
              </w:rPr>
              <w:t>县级道路运输管理机构</w:t>
            </w:r>
          </w:p>
        </w:tc>
        <w:tc>
          <w:tcPr>
            <w:tcW w:w="2212" w:type="dxa"/>
            <w:tcMar>
              <w:top w:w="0" w:type="dxa"/>
              <w:left w:w="108" w:type="dxa"/>
              <w:bottom w:w="0" w:type="dxa"/>
              <w:right w:w="108" w:type="dxa"/>
            </w:tcMar>
            <w:vAlign w:val="center"/>
          </w:tcPr>
          <w:p w:rsidR="00A82E83" w:rsidRDefault="00F87B24">
            <w:pPr>
              <w:widowControl/>
              <w:spacing w:line="296" w:lineRule="exact"/>
              <w:rPr>
                <w:rFonts w:ascii="仿宋_GB2312" w:eastAsia="仿宋_GB2312"/>
                <w:color w:val="000000"/>
                <w:kern w:val="0"/>
                <w:sz w:val="24"/>
              </w:rPr>
            </w:pPr>
            <w:r>
              <w:rPr>
                <w:rFonts w:ascii="仿宋_GB2312" w:eastAsia="仿宋_GB2312" w:hint="eastAsia"/>
                <w:color w:val="000000"/>
                <w:kern w:val="0"/>
                <w:sz w:val="24"/>
              </w:rPr>
              <w:t>《中华人民共和国道路运输条例》</w:t>
            </w:r>
          </w:p>
        </w:tc>
        <w:tc>
          <w:tcPr>
            <w:tcW w:w="3765" w:type="dxa"/>
            <w:tcMar>
              <w:top w:w="0" w:type="dxa"/>
              <w:left w:w="108" w:type="dxa"/>
              <w:bottom w:w="0" w:type="dxa"/>
              <w:right w:w="108" w:type="dxa"/>
            </w:tcMar>
            <w:vAlign w:val="center"/>
          </w:tcPr>
          <w:p w:rsidR="00A82E83" w:rsidRDefault="00F87B24">
            <w:pPr>
              <w:widowControl/>
              <w:spacing w:line="296" w:lineRule="exact"/>
              <w:rPr>
                <w:rFonts w:ascii="仿宋_GB2312" w:eastAsia="仿宋_GB2312"/>
                <w:color w:val="000000"/>
                <w:spacing w:val="-4"/>
                <w:kern w:val="0"/>
                <w:sz w:val="24"/>
              </w:rPr>
            </w:pPr>
            <w:r>
              <w:rPr>
                <w:rFonts w:ascii="仿宋_GB2312" w:eastAsia="仿宋_GB2312" w:hAnsi="宋体" w:hint="eastAsia"/>
                <w:color w:val="000000"/>
                <w:spacing w:val="-4"/>
                <w:kern w:val="0"/>
                <w:sz w:val="24"/>
              </w:rPr>
              <w:t>取消审批后，市交通运输行政主管部门要按照交通运输部公布的维修业务标准，指导县级交通运输主管部门通过以下措施加强事中事后监管：</w:t>
            </w:r>
            <w:r>
              <w:rPr>
                <w:rFonts w:ascii="仿宋_GB2312" w:eastAsia="仿宋_GB2312" w:hAnsi="宋体"/>
                <w:color w:val="000000"/>
                <w:spacing w:val="-4"/>
                <w:kern w:val="0"/>
                <w:sz w:val="24"/>
              </w:rPr>
              <w:t>1</w:t>
            </w:r>
            <w:r>
              <w:rPr>
                <w:rFonts w:ascii="仿宋_GB2312" w:eastAsia="仿宋_GB2312" w:hAnsi="宋体" w:hint="eastAsia"/>
                <w:color w:val="000000"/>
                <w:spacing w:val="-4"/>
                <w:kern w:val="0"/>
                <w:sz w:val="24"/>
              </w:rPr>
              <w:t>、建立健全机动车维修经营备案制度，及时公布相关信息。</w:t>
            </w:r>
            <w:r>
              <w:rPr>
                <w:rFonts w:ascii="仿宋_GB2312" w:eastAsia="仿宋_GB2312" w:hAnsi="宋体"/>
                <w:color w:val="000000"/>
                <w:spacing w:val="-4"/>
                <w:kern w:val="0"/>
                <w:sz w:val="24"/>
              </w:rPr>
              <w:t>2</w:t>
            </w:r>
            <w:r>
              <w:rPr>
                <w:rFonts w:ascii="仿宋_GB2312" w:eastAsia="仿宋_GB2312" w:hAnsi="宋体" w:hint="eastAsia"/>
                <w:color w:val="000000"/>
                <w:spacing w:val="-4"/>
                <w:kern w:val="0"/>
                <w:sz w:val="24"/>
              </w:rPr>
              <w:t>、要求机动车维修企业严格按照标准开展维修业务，维修服务完成后应提供明细单，作为车主追责依据。</w:t>
            </w:r>
            <w:r>
              <w:rPr>
                <w:rFonts w:ascii="仿宋_GB2312" w:eastAsia="仿宋_GB2312" w:hAnsi="宋体"/>
                <w:color w:val="000000"/>
                <w:spacing w:val="-4"/>
                <w:kern w:val="0"/>
                <w:sz w:val="24"/>
              </w:rPr>
              <w:t>3</w:t>
            </w:r>
            <w:r>
              <w:rPr>
                <w:rFonts w:ascii="仿宋_GB2312" w:eastAsia="仿宋_GB2312" w:hAnsi="宋体" w:hint="eastAsia"/>
                <w:color w:val="000000"/>
                <w:spacing w:val="-4"/>
                <w:kern w:val="0"/>
                <w:sz w:val="24"/>
              </w:rPr>
              <w:t>、加强对机动车维修行为的监管，对维修企业出现违规违法行为，依法予以处罚。</w:t>
            </w:r>
            <w:r>
              <w:rPr>
                <w:rFonts w:ascii="仿宋_GB2312" w:eastAsia="仿宋_GB2312" w:hAnsi="宋体"/>
                <w:color w:val="000000"/>
                <w:spacing w:val="-4"/>
                <w:kern w:val="0"/>
                <w:sz w:val="24"/>
              </w:rPr>
              <w:t>4</w:t>
            </w:r>
            <w:r>
              <w:rPr>
                <w:rFonts w:ascii="仿宋_GB2312" w:eastAsia="仿宋_GB2312" w:hAnsi="宋体" w:hint="eastAsia"/>
                <w:color w:val="000000"/>
                <w:spacing w:val="-4"/>
                <w:kern w:val="0"/>
                <w:sz w:val="24"/>
              </w:rPr>
              <w:t>、建立黑名单制度，深入推进维修诚信体系建设。</w:t>
            </w:r>
          </w:p>
        </w:tc>
      </w:tr>
      <w:tr w:rsidR="00A82E83">
        <w:trPr>
          <w:trHeight w:val="5661"/>
          <w:jc w:val="center"/>
        </w:trPr>
        <w:tc>
          <w:tcPr>
            <w:tcW w:w="658" w:type="dxa"/>
            <w:tcMar>
              <w:top w:w="0" w:type="dxa"/>
              <w:left w:w="108" w:type="dxa"/>
              <w:bottom w:w="0" w:type="dxa"/>
              <w:right w:w="108" w:type="dxa"/>
            </w:tcMar>
            <w:vAlign w:val="center"/>
          </w:tcPr>
          <w:p w:rsidR="00A82E83" w:rsidRDefault="00F87B24">
            <w:pPr>
              <w:widowControl/>
              <w:spacing w:line="296" w:lineRule="exact"/>
              <w:jc w:val="center"/>
              <w:rPr>
                <w:rFonts w:ascii="仿宋_GB2312" w:eastAsia="仿宋_GB2312"/>
                <w:color w:val="000000"/>
                <w:spacing w:val="-16"/>
                <w:kern w:val="0"/>
                <w:sz w:val="24"/>
              </w:rPr>
            </w:pPr>
            <w:r>
              <w:rPr>
                <w:rFonts w:ascii="仿宋_GB2312" w:eastAsia="仿宋_GB2312"/>
                <w:color w:val="000000"/>
                <w:spacing w:val="-16"/>
                <w:kern w:val="0"/>
                <w:sz w:val="24"/>
              </w:rPr>
              <w:t>2</w:t>
            </w:r>
          </w:p>
        </w:tc>
        <w:tc>
          <w:tcPr>
            <w:tcW w:w="1219" w:type="dxa"/>
            <w:tcMar>
              <w:top w:w="0" w:type="dxa"/>
              <w:left w:w="108" w:type="dxa"/>
              <w:bottom w:w="0" w:type="dxa"/>
              <w:right w:w="108" w:type="dxa"/>
            </w:tcMar>
            <w:vAlign w:val="center"/>
          </w:tcPr>
          <w:p w:rsidR="00A82E83" w:rsidRDefault="00F87B24">
            <w:pPr>
              <w:widowControl/>
              <w:spacing w:line="296" w:lineRule="exact"/>
              <w:rPr>
                <w:rFonts w:ascii="仿宋_GB2312" w:eastAsia="仿宋_GB2312"/>
                <w:color w:val="000000"/>
                <w:spacing w:val="-20"/>
                <w:kern w:val="0"/>
                <w:sz w:val="24"/>
              </w:rPr>
            </w:pPr>
            <w:r>
              <w:rPr>
                <w:rFonts w:ascii="仿宋_GB2312" w:eastAsia="仿宋_GB2312" w:hint="eastAsia"/>
                <w:color w:val="000000"/>
                <w:spacing w:val="-20"/>
                <w:kern w:val="0"/>
                <w:sz w:val="24"/>
              </w:rPr>
              <w:t>农业机械维修技术合格证核发</w:t>
            </w:r>
          </w:p>
        </w:tc>
        <w:tc>
          <w:tcPr>
            <w:tcW w:w="1134" w:type="dxa"/>
            <w:tcMar>
              <w:top w:w="0" w:type="dxa"/>
              <w:left w:w="108" w:type="dxa"/>
              <w:bottom w:w="0" w:type="dxa"/>
              <w:right w:w="108" w:type="dxa"/>
            </w:tcMar>
            <w:vAlign w:val="center"/>
          </w:tcPr>
          <w:p w:rsidR="00A82E83" w:rsidRDefault="00F87B24">
            <w:pPr>
              <w:widowControl/>
              <w:spacing w:line="296" w:lineRule="exact"/>
              <w:rPr>
                <w:rFonts w:ascii="仿宋_GB2312" w:eastAsia="仿宋_GB2312"/>
                <w:color w:val="000000"/>
                <w:spacing w:val="-16"/>
                <w:kern w:val="0"/>
                <w:sz w:val="24"/>
              </w:rPr>
            </w:pPr>
            <w:r>
              <w:rPr>
                <w:rFonts w:ascii="仿宋_GB2312" w:eastAsia="仿宋_GB2312" w:hAnsi="宋体" w:hint="eastAsia"/>
                <w:color w:val="000000"/>
                <w:spacing w:val="-16"/>
                <w:kern w:val="0"/>
                <w:sz w:val="24"/>
              </w:rPr>
              <w:t>县级农业机械化主管部门</w:t>
            </w:r>
          </w:p>
        </w:tc>
        <w:tc>
          <w:tcPr>
            <w:tcW w:w="2212" w:type="dxa"/>
            <w:tcMar>
              <w:top w:w="0" w:type="dxa"/>
              <w:left w:w="108" w:type="dxa"/>
              <w:bottom w:w="0" w:type="dxa"/>
              <w:right w:w="108" w:type="dxa"/>
            </w:tcMar>
            <w:vAlign w:val="center"/>
          </w:tcPr>
          <w:p w:rsidR="00A82E83" w:rsidRDefault="00F87B24">
            <w:pPr>
              <w:widowControl/>
              <w:spacing w:line="296" w:lineRule="exact"/>
              <w:rPr>
                <w:rFonts w:ascii="仿宋_GB2312" w:eastAsia="仿宋_GB2312"/>
                <w:color w:val="000000"/>
                <w:kern w:val="0"/>
                <w:sz w:val="24"/>
              </w:rPr>
            </w:pPr>
            <w:r>
              <w:rPr>
                <w:rFonts w:ascii="仿宋_GB2312" w:eastAsia="仿宋_GB2312" w:hAnsi="宋体" w:hint="eastAsia"/>
                <w:color w:val="000000"/>
                <w:kern w:val="0"/>
                <w:sz w:val="24"/>
              </w:rPr>
              <w:t>《农业机械安全监督管理条例》</w:t>
            </w:r>
          </w:p>
        </w:tc>
        <w:tc>
          <w:tcPr>
            <w:tcW w:w="3765" w:type="dxa"/>
            <w:tcMar>
              <w:top w:w="0" w:type="dxa"/>
              <w:left w:w="108" w:type="dxa"/>
              <w:bottom w:w="0" w:type="dxa"/>
              <w:right w:w="108" w:type="dxa"/>
            </w:tcMar>
            <w:vAlign w:val="center"/>
          </w:tcPr>
          <w:p w:rsidR="00A82E83" w:rsidRDefault="00F87B24">
            <w:pPr>
              <w:widowControl/>
              <w:spacing w:line="296" w:lineRule="exact"/>
              <w:rPr>
                <w:rFonts w:ascii="仿宋_GB2312" w:eastAsia="仿宋_GB2312"/>
                <w:color w:val="000000"/>
                <w:spacing w:val="-2"/>
                <w:kern w:val="0"/>
                <w:sz w:val="24"/>
              </w:rPr>
            </w:pPr>
            <w:r>
              <w:rPr>
                <w:rFonts w:ascii="仿宋_GB2312" w:eastAsia="仿宋_GB2312" w:hAnsi="宋体" w:hint="eastAsia"/>
                <w:color w:val="000000"/>
                <w:spacing w:val="-2"/>
                <w:kern w:val="0"/>
                <w:sz w:val="24"/>
              </w:rPr>
              <w:t>取消审批后，市农业行政主管部门</w:t>
            </w:r>
            <w:r>
              <w:rPr>
                <w:rFonts w:ascii="仿宋_GB2312" w:eastAsia="仿宋_GB2312" w:hAnsi="宋体" w:hint="eastAsia"/>
                <w:color w:val="000000"/>
                <w:spacing w:val="-2"/>
                <w:kern w:val="0"/>
                <w:sz w:val="24"/>
              </w:rPr>
              <w:t>要按照农业农村部制定的农业机械维修相关标准和规范，督促县级农业机械化主管部门通过以下措施加强事中事后监管：</w:t>
            </w:r>
            <w:r>
              <w:rPr>
                <w:rFonts w:ascii="仿宋_GB2312" w:eastAsia="仿宋_GB2312" w:hAnsi="宋体"/>
                <w:color w:val="000000"/>
                <w:spacing w:val="-2"/>
                <w:kern w:val="0"/>
                <w:sz w:val="24"/>
              </w:rPr>
              <w:t>1</w:t>
            </w:r>
            <w:r>
              <w:rPr>
                <w:rFonts w:ascii="仿宋_GB2312" w:eastAsia="仿宋_GB2312" w:hAnsi="宋体" w:hint="eastAsia"/>
                <w:color w:val="000000"/>
                <w:spacing w:val="-2"/>
                <w:kern w:val="0"/>
                <w:sz w:val="24"/>
              </w:rPr>
              <w:t>、规范维修企业服务，引导维修企业推行承诺服务制，加强行业自律，要求维修企业提供服务明细单，作为消费者追责依据。</w:t>
            </w:r>
            <w:r>
              <w:rPr>
                <w:rFonts w:ascii="仿宋_GB2312" w:eastAsia="仿宋_GB2312" w:hAnsi="宋体"/>
                <w:color w:val="000000"/>
                <w:spacing w:val="-2"/>
                <w:kern w:val="0"/>
                <w:sz w:val="24"/>
              </w:rPr>
              <w:t>2</w:t>
            </w:r>
            <w:r>
              <w:rPr>
                <w:rFonts w:ascii="仿宋_GB2312" w:eastAsia="仿宋_GB2312" w:hAnsi="宋体" w:hint="eastAsia"/>
                <w:color w:val="000000"/>
                <w:spacing w:val="-2"/>
                <w:kern w:val="0"/>
                <w:sz w:val="24"/>
              </w:rPr>
              <w:t>、加强修理人员技能培训，提高维修队伍能力和水平。</w:t>
            </w:r>
            <w:r>
              <w:rPr>
                <w:rFonts w:ascii="仿宋_GB2312" w:eastAsia="仿宋_GB2312" w:hAnsi="宋体"/>
                <w:color w:val="000000"/>
                <w:spacing w:val="-2"/>
                <w:kern w:val="0"/>
                <w:sz w:val="24"/>
              </w:rPr>
              <w:t>3</w:t>
            </w:r>
            <w:r>
              <w:rPr>
                <w:rFonts w:ascii="仿宋_GB2312" w:eastAsia="仿宋_GB2312" w:hAnsi="宋体" w:hint="eastAsia"/>
                <w:color w:val="000000"/>
                <w:spacing w:val="-2"/>
                <w:kern w:val="0"/>
                <w:sz w:val="24"/>
              </w:rPr>
              <w:t>、加大对农机维修企业的抽查检查力度，严厉处罚违规违法行为，处罚结果记入信用平台，实行联合惩戒。</w:t>
            </w:r>
            <w:r>
              <w:rPr>
                <w:rFonts w:ascii="仿宋_GB2312" w:eastAsia="仿宋_GB2312" w:hAnsi="宋体"/>
                <w:color w:val="000000"/>
                <w:spacing w:val="-2"/>
                <w:kern w:val="0"/>
                <w:sz w:val="24"/>
              </w:rPr>
              <w:t>4</w:t>
            </w:r>
            <w:r>
              <w:rPr>
                <w:rFonts w:ascii="仿宋_GB2312" w:eastAsia="仿宋_GB2312" w:hAnsi="宋体" w:hint="eastAsia"/>
                <w:color w:val="000000"/>
                <w:spacing w:val="-2"/>
                <w:kern w:val="0"/>
                <w:sz w:val="24"/>
              </w:rPr>
              <w:t>、畅通农机维修质量投诉渠道，有效维护消费者合法权益。</w:t>
            </w:r>
            <w:r>
              <w:rPr>
                <w:rFonts w:ascii="仿宋_GB2312" w:eastAsia="仿宋_GB2312" w:hAnsi="宋体"/>
                <w:color w:val="000000"/>
                <w:spacing w:val="-2"/>
                <w:kern w:val="0"/>
                <w:sz w:val="24"/>
              </w:rPr>
              <w:t xml:space="preserve"> </w:t>
            </w:r>
          </w:p>
        </w:tc>
      </w:tr>
      <w:tr w:rsidR="00A82E83">
        <w:trPr>
          <w:trHeight w:val="4336"/>
          <w:jc w:val="center"/>
        </w:trPr>
        <w:tc>
          <w:tcPr>
            <w:tcW w:w="658" w:type="dxa"/>
            <w:tcMar>
              <w:top w:w="0" w:type="dxa"/>
              <w:left w:w="108" w:type="dxa"/>
              <w:bottom w:w="0" w:type="dxa"/>
              <w:right w:w="108" w:type="dxa"/>
            </w:tcMar>
            <w:vAlign w:val="center"/>
          </w:tcPr>
          <w:p w:rsidR="00A82E83" w:rsidRDefault="00F87B24">
            <w:pPr>
              <w:widowControl/>
              <w:spacing w:line="296" w:lineRule="exact"/>
              <w:jc w:val="center"/>
              <w:rPr>
                <w:rFonts w:ascii="仿宋_GB2312" w:eastAsia="仿宋_GB2312"/>
                <w:color w:val="000000"/>
                <w:spacing w:val="-16"/>
                <w:kern w:val="0"/>
                <w:sz w:val="24"/>
              </w:rPr>
            </w:pPr>
            <w:r>
              <w:rPr>
                <w:rFonts w:ascii="仿宋_GB2312" w:eastAsia="仿宋_GB2312"/>
                <w:color w:val="000000"/>
                <w:spacing w:val="-16"/>
                <w:kern w:val="0"/>
                <w:sz w:val="24"/>
              </w:rPr>
              <w:lastRenderedPageBreak/>
              <w:t>3</w:t>
            </w:r>
          </w:p>
        </w:tc>
        <w:tc>
          <w:tcPr>
            <w:tcW w:w="1219" w:type="dxa"/>
            <w:tcMar>
              <w:top w:w="0" w:type="dxa"/>
              <w:left w:w="108" w:type="dxa"/>
              <w:bottom w:w="0" w:type="dxa"/>
              <w:right w:w="108" w:type="dxa"/>
            </w:tcMar>
            <w:vAlign w:val="center"/>
          </w:tcPr>
          <w:p w:rsidR="00A82E83" w:rsidRDefault="00F87B24">
            <w:pPr>
              <w:widowControl/>
              <w:spacing w:line="380" w:lineRule="exact"/>
              <w:rPr>
                <w:rFonts w:ascii="仿宋_GB2312" w:eastAsia="仿宋_GB2312"/>
                <w:color w:val="000000"/>
                <w:spacing w:val="-16"/>
                <w:kern w:val="0"/>
                <w:sz w:val="24"/>
              </w:rPr>
            </w:pPr>
            <w:r>
              <w:rPr>
                <w:rFonts w:ascii="仿宋_GB2312" w:eastAsia="仿宋_GB2312" w:hAnsi="Tahoma" w:cs="Tahoma" w:hint="eastAsia"/>
                <w:color w:val="000000"/>
                <w:spacing w:val="-16"/>
                <w:sz w:val="24"/>
                <w:shd w:val="clear" w:color="auto" w:fill="FFFFFF"/>
              </w:rPr>
              <w:t>船舶进出渔港签证</w:t>
            </w:r>
          </w:p>
        </w:tc>
        <w:tc>
          <w:tcPr>
            <w:tcW w:w="1134" w:type="dxa"/>
            <w:tcMar>
              <w:top w:w="0" w:type="dxa"/>
              <w:left w:w="108" w:type="dxa"/>
              <w:bottom w:w="0" w:type="dxa"/>
              <w:right w:w="108" w:type="dxa"/>
            </w:tcMar>
            <w:vAlign w:val="center"/>
          </w:tcPr>
          <w:p w:rsidR="00A82E83" w:rsidRDefault="00F87B24">
            <w:pPr>
              <w:widowControl/>
              <w:spacing w:line="380" w:lineRule="exact"/>
              <w:rPr>
                <w:rFonts w:ascii="仿宋_GB2312" w:eastAsia="仿宋_GB2312"/>
                <w:color w:val="000000"/>
                <w:spacing w:val="-16"/>
                <w:kern w:val="0"/>
                <w:sz w:val="24"/>
              </w:rPr>
            </w:pPr>
            <w:r>
              <w:rPr>
                <w:rFonts w:ascii="仿宋_GB2312" w:eastAsia="仿宋_GB2312" w:hAnsi="宋体" w:hint="eastAsia"/>
                <w:color w:val="000000"/>
                <w:spacing w:val="-16"/>
                <w:kern w:val="0"/>
                <w:sz w:val="24"/>
              </w:rPr>
              <w:t>县级渔业行政主管部门</w:t>
            </w:r>
          </w:p>
        </w:tc>
        <w:tc>
          <w:tcPr>
            <w:tcW w:w="2212" w:type="dxa"/>
            <w:tcMar>
              <w:top w:w="0" w:type="dxa"/>
              <w:left w:w="108" w:type="dxa"/>
              <w:bottom w:w="0" w:type="dxa"/>
              <w:right w:w="108" w:type="dxa"/>
            </w:tcMar>
            <w:vAlign w:val="center"/>
          </w:tcPr>
          <w:p w:rsidR="00A82E83" w:rsidRDefault="00F87B24">
            <w:pPr>
              <w:widowControl/>
              <w:spacing w:line="380" w:lineRule="exact"/>
              <w:rPr>
                <w:rFonts w:ascii="仿宋_GB2312" w:eastAsia="仿宋_GB2312"/>
                <w:color w:val="000000"/>
                <w:kern w:val="0"/>
                <w:sz w:val="24"/>
              </w:rPr>
            </w:pPr>
            <w:r>
              <w:rPr>
                <w:rFonts w:ascii="仿宋_GB2312" w:eastAsia="仿宋_GB2312" w:hAnsi="宋体" w:hint="eastAsia"/>
                <w:color w:val="000000"/>
                <w:kern w:val="0"/>
                <w:sz w:val="24"/>
              </w:rPr>
              <w:t>《</w:t>
            </w:r>
            <w:r>
              <w:rPr>
                <w:rFonts w:ascii="仿宋_GB2312" w:eastAsia="仿宋_GB2312" w:hint="eastAsia"/>
                <w:color w:val="000000"/>
                <w:kern w:val="0"/>
                <w:sz w:val="24"/>
              </w:rPr>
              <w:t>中华人民共和国渔港水域交通安全管理条例</w:t>
            </w:r>
            <w:r>
              <w:rPr>
                <w:rFonts w:ascii="仿宋_GB2312" w:eastAsia="仿宋_GB2312" w:hAnsi="宋体" w:hint="eastAsia"/>
                <w:color w:val="000000"/>
                <w:kern w:val="0"/>
                <w:sz w:val="24"/>
              </w:rPr>
              <w:t>》</w:t>
            </w:r>
          </w:p>
        </w:tc>
        <w:tc>
          <w:tcPr>
            <w:tcW w:w="3765" w:type="dxa"/>
            <w:tcMar>
              <w:top w:w="0" w:type="dxa"/>
              <w:left w:w="108" w:type="dxa"/>
              <w:bottom w:w="0" w:type="dxa"/>
              <w:right w:w="108" w:type="dxa"/>
            </w:tcMar>
            <w:vAlign w:val="center"/>
          </w:tcPr>
          <w:p w:rsidR="00A82E83" w:rsidRDefault="00F87B24">
            <w:pPr>
              <w:widowControl/>
              <w:spacing w:line="380" w:lineRule="exact"/>
              <w:rPr>
                <w:rFonts w:ascii="仿宋_GB2312" w:eastAsia="仿宋_GB2312"/>
                <w:color w:val="000000"/>
                <w:kern w:val="0"/>
                <w:sz w:val="24"/>
              </w:rPr>
            </w:pPr>
            <w:r>
              <w:rPr>
                <w:rFonts w:ascii="仿宋_GB2312" w:eastAsia="仿宋_GB2312" w:hAnsi="宋体" w:hint="eastAsia"/>
                <w:color w:val="000000"/>
                <w:kern w:val="0"/>
                <w:sz w:val="24"/>
              </w:rPr>
              <w:t>取消审批后，改为实行报告制度。市水利行政主管部门要督促县级渔业行政主管部门通过以下措施加强事中事后监管：</w:t>
            </w:r>
            <w:r>
              <w:rPr>
                <w:rFonts w:ascii="仿宋_GB2312" w:eastAsia="仿宋_GB2312" w:hAnsi="宋体"/>
                <w:color w:val="000000"/>
                <w:kern w:val="0"/>
                <w:sz w:val="24"/>
              </w:rPr>
              <w:t>1</w:t>
            </w:r>
            <w:r>
              <w:rPr>
                <w:rFonts w:ascii="仿宋_GB2312" w:eastAsia="仿宋_GB2312" w:hAnsi="宋体" w:hint="eastAsia"/>
                <w:color w:val="000000"/>
                <w:kern w:val="0"/>
                <w:sz w:val="24"/>
              </w:rPr>
              <w:t>、明确进出港报告的内容，加强渔船管理，简化</w:t>
            </w:r>
            <w:r>
              <w:rPr>
                <w:rFonts w:ascii="仿宋_GB2312" w:eastAsia="仿宋_GB2312" w:hAnsi="Tahoma" w:cs="Tahoma" w:hint="eastAsia"/>
                <w:color w:val="000000"/>
                <w:sz w:val="24"/>
                <w:shd w:val="clear" w:color="auto" w:fill="FFFFFF"/>
              </w:rPr>
              <w:t>船舶进出口手续。</w:t>
            </w:r>
            <w:r>
              <w:rPr>
                <w:rFonts w:ascii="仿宋_GB2312" w:eastAsia="仿宋_GB2312" w:hAnsi="Tahoma" w:cs="Tahoma"/>
                <w:color w:val="000000"/>
                <w:sz w:val="24"/>
                <w:shd w:val="clear" w:color="auto" w:fill="FFFFFF"/>
              </w:rPr>
              <w:t>2</w:t>
            </w:r>
            <w:r>
              <w:rPr>
                <w:rFonts w:ascii="仿宋_GB2312" w:eastAsia="仿宋_GB2312" w:hAnsi="Tahoma" w:cs="Tahoma" w:hint="eastAsia"/>
                <w:color w:val="000000"/>
                <w:sz w:val="24"/>
                <w:shd w:val="clear" w:color="auto" w:fill="FFFFFF"/>
              </w:rPr>
              <w:t>、通过信息系统或渔船身份证识别系统掌握进出渔港船舶的状况。</w:t>
            </w:r>
            <w:r>
              <w:rPr>
                <w:rFonts w:ascii="仿宋_GB2312" w:eastAsia="仿宋_GB2312" w:hAnsi="Tahoma" w:cs="Tahoma"/>
                <w:color w:val="000000"/>
                <w:sz w:val="24"/>
                <w:shd w:val="clear" w:color="auto" w:fill="FFFFFF"/>
              </w:rPr>
              <w:t>3</w:t>
            </w:r>
            <w:r>
              <w:rPr>
                <w:rFonts w:ascii="仿宋_GB2312" w:eastAsia="仿宋_GB2312" w:hAnsi="Tahoma" w:cs="Tahoma" w:hint="eastAsia"/>
                <w:color w:val="000000"/>
                <w:sz w:val="24"/>
                <w:shd w:val="clear" w:color="auto" w:fill="FFFFFF"/>
              </w:rPr>
              <w:t>、加强重点时段、重点渔船的管理，伏季休渔期保证休渔地区渔船回船籍港休渔，大力整治涉渔“三无”船舶。</w:t>
            </w:r>
          </w:p>
        </w:tc>
      </w:tr>
      <w:tr w:rsidR="00A82E83">
        <w:trPr>
          <w:trHeight w:val="585"/>
          <w:jc w:val="center"/>
        </w:trPr>
        <w:tc>
          <w:tcPr>
            <w:tcW w:w="658" w:type="dxa"/>
            <w:tcMar>
              <w:top w:w="0" w:type="dxa"/>
              <w:left w:w="108" w:type="dxa"/>
              <w:bottom w:w="0" w:type="dxa"/>
              <w:right w:w="108" w:type="dxa"/>
            </w:tcMar>
            <w:vAlign w:val="center"/>
          </w:tcPr>
          <w:p w:rsidR="00A82E83" w:rsidRDefault="00F87B24">
            <w:pPr>
              <w:widowControl/>
              <w:spacing w:line="380" w:lineRule="exact"/>
              <w:jc w:val="center"/>
              <w:rPr>
                <w:rFonts w:ascii="仿宋_GB2312" w:eastAsia="仿宋_GB2312"/>
                <w:color w:val="000000"/>
                <w:spacing w:val="-16"/>
                <w:kern w:val="0"/>
                <w:sz w:val="24"/>
              </w:rPr>
            </w:pPr>
            <w:r>
              <w:rPr>
                <w:rFonts w:ascii="仿宋_GB2312" w:eastAsia="仿宋_GB2312"/>
                <w:color w:val="000000"/>
                <w:spacing w:val="-16"/>
                <w:kern w:val="0"/>
                <w:sz w:val="24"/>
              </w:rPr>
              <w:t>4</w:t>
            </w:r>
          </w:p>
        </w:tc>
        <w:tc>
          <w:tcPr>
            <w:tcW w:w="1219" w:type="dxa"/>
            <w:tcMar>
              <w:top w:w="0" w:type="dxa"/>
              <w:left w:w="108" w:type="dxa"/>
              <w:bottom w:w="0" w:type="dxa"/>
              <w:right w:w="108" w:type="dxa"/>
            </w:tcMar>
            <w:vAlign w:val="center"/>
          </w:tcPr>
          <w:p w:rsidR="00A82E83" w:rsidRDefault="00F87B24">
            <w:pPr>
              <w:widowControl/>
              <w:spacing w:line="380" w:lineRule="exact"/>
              <w:rPr>
                <w:rFonts w:ascii="仿宋_GB2312" w:eastAsia="仿宋_GB2312"/>
                <w:color w:val="000000"/>
                <w:spacing w:val="-16"/>
                <w:kern w:val="0"/>
                <w:sz w:val="24"/>
              </w:rPr>
            </w:pPr>
            <w:r>
              <w:rPr>
                <w:rFonts w:ascii="仿宋_GB2312" w:eastAsia="仿宋_GB2312" w:hAnsi="宋体" w:hint="eastAsia"/>
                <w:color w:val="000000"/>
                <w:spacing w:val="-16"/>
                <w:kern w:val="0"/>
                <w:sz w:val="24"/>
              </w:rPr>
              <w:t>设立分公司备案</w:t>
            </w:r>
          </w:p>
        </w:tc>
        <w:tc>
          <w:tcPr>
            <w:tcW w:w="1134" w:type="dxa"/>
            <w:tcMar>
              <w:top w:w="0" w:type="dxa"/>
              <w:left w:w="108" w:type="dxa"/>
              <w:bottom w:w="0" w:type="dxa"/>
              <w:right w:w="108" w:type="dxa"/>
            </w:tcMar>
            <w:vAlign w:val="center"/>
          </w:tcPr>
          <w:p w:rsidR="00A82E83" w:rsidRDefault="00F87B24">
            <w:pPr>
              <w:widowControl/>
              <w:spacing w:line="380" w:lineRule="exact"/>
              <w:rPr>
                <w:rFonts w:ascii="仿宋_GB2312" w:eastAsia="仿宋_GB2312"/>
                <w:color w:val="000000"/>
                <w:spacing w:val="-16"/>
                <w:kern w:val="0"/>
                <w:sz w:val="24"/>
              </w:rPr>
            </w:pPr>
            <w:r>
              <w:rPr>
                <w:rFonts w:ascii="仿宋_GB2312" w:eastAsia="仿宋_GB2312" w:hAnsi="宋体" w:hint="eastAsia"/>
                <w:color w:val="000000"/>
                <w:spacing w:val="-16"/>
                <w:kern w:val="0"/>
                <w:sz w:val="24"/>
              </w:rPr>
              <w:t>市、县两级工商（市场监管）主管部门</w:t>
            </w:r>
          </w:p>
        </w:tc>
        <w:tc>
          <w:tcPr>
            <w:tcW w:w="2212" w:type="dxa"/>
            <w:tcMar>
              <w:top w:w="0" w:type="dxa"/>
              <w:left w:w="108" w:type="dxa"/>
              <w:bottom w:w="0" w:type="dxa"/>
              <w:right w:w="108" w:type="dxa"/>
            </w:tcMar>
            <w:vAlign w:val="center"/>
          </w:tcPr>
          <w:p w:rsidR="00A82E83" w:rsidRDefault="00F87B24">
            <w:pPr>
              <w:widowControl/>
              <w:spacing w:line="380" w:lineRule="exact"/>
              <w:rPr>
                <w:rFonts w:ascii="仿宋_GB2312" w:eastAsia="仿宋_GB2312"/>
                <w:color w:val="000000"/>
                <w:spacing w:val="-8"/>
                <w:kern w:val="0"/>
                <w:sz w:val="24"/>
              </w:rPr>
            </w:pPr>
            <w:r>
              <w:rPr>
                <w:rFonts w:ascii="仿宋_GB2312" w:eastAsia="仿宋_GB2312" w:hAnsi="宋体" w:hint="eastAsia"/>
                <w:color w:val="000000"/>
                <w:spacing w:val="-8"/>
                <w:kern w:val="0"/>
                <w:sz w:val="24"/>
              </w:rPr>
              <w:t>《中华人民共和国公司登记管理条例》</w:t>
            </w:r>
          </w:p>
        </w:tc>
        <w:tc>
          <w:tcPr>
            <w:tcW w:w="3765" w:type="dxa"/>
            <w:tcMar>
              <w:top w:w="0" w:type="dxa"/>
              <w:left w:w="108" w:type="dxa"/>
              <w:bottom w:w="0" w:type="dxa"/>
              <w:right w:w="108" w:type="dxa"/>
            </w:tcMar>
            <w:vAlign w:val="center"/>
          </w:tcPr>
          <w:p w:rsidR="00A82E83" w:rsidRDefault="00F87B24">
            <w:pPr>
              <w:widowControl/>
              <w:spacing w:line="380" w:lineRule="exact"/>
              <w:rPr>
                <w:rFonts w:ascii="仿宋_GB2312" w:eastAsia="仿宋_GB2312"/>
                <w:color w:val="000000"/>
                <w:kern w:val="0"/>
                <w:sz w:val="24"/>
              </w:rPr>
            </w:pPr>
            <w:r>
              <w:rPr>
                <w:rFonts w:ascii="仿宋_GB2312" w:eastAsia="仿宋_GB2312" w:hAnsi="宋体" w:hint="eastAsia"/>
                <w:color w:val="000000"/>
                <w:kern w:val="0"/>
                <w:sz w:val="24"/>
              </w:rPr>
              <w:t>取消该事项后，工商和市场监管部门要通过以下措施加强事中事后监管：建设维护信息系统，完善规章制度，明确分公司设立信息要及时推送、及时更新、及时掌握，加强监管。</w:t>
            </w:r>
          </w:p>
        </w:tc>
      </w:tr>
      <w:tr w:rsidR="00A82E83">
        <w:trPr>
          <w:trHeight w:val="3103"/>
          <w:jc w:val="center"/>
        </w:trPr>
        <w:tc>
          <w:tcPr>
            <w:tcW w:w="658" w:type="dxa"/>
            <w:tcMar>
              <w:top w:w="0" w:type="dxa"/>
              <w:left w:w="108" w:type="dxa"/>
              <w:bottom w:w="0" w:type="dxa"/>
              <w:right w:w="108" w:type="dxa"/>
            </w:tcMar>
            <w:vAlign w:val="center"/>
          </w:tcPr>
          <w:p w:rsidR="00A82E83" w:rsidRDefault="00F87B24">
            <w:pPr>
              <w:widowControl/>
              <w:spacing w:line="380" w:lineRule="exact"/>
              <w:jc w:val="center"/>
              <w:rPr>
                <w:rFonts w:ascii="仿宋_GB2312" w:eastAsia="仿宋_GB2312"/>
                <w:color w:val="000000"/>
                <w:spacing w:val="-16"/>
                <w:kern w:val="0"/>
                <w:sz w:val="24"/>
              </w:rPr>
            </w:pPr>
            <w:r>
              <w:rPr>
                <w:rFonts w:ascii="仿宋_GB2312" w:eastAsia="仿宋_GB2312"/>
                <w:color w:val="000000"/>
                <w:spacing w:val="-16"/>
                <w:kern w:val="0"/>
                <w:sz w:val="24"/>
              </w:rPr>
              <w:t>5</w:t>
            </w:r>
          </w:p>
        </w:tc>
        <w:tc>
          <w:tcPr>
            <w:tcW w:w="1219" w:type="dxa"/>
            <w:tcMar>
              <w:top w:w="0" w:type="dxa"/>
              <w:left w:w="108" w:type="dxa"/>
              <w:bottom w:w="0" w:type="dxa"/>
              <w:right w:w="108" w:type="dxa"/>
            </w:tcMar>
            <w:vAlign w:val="center"/>
          </w:tcPr>
          <w:p w:rsidR="00A82E83" w:rsidRDefault="00F87B24">
            <w:pPr>
              <w:widowControl/>
              <w:spacing w:line="380" w:lineRule="exact"/>
              <w:rPr>
                <w:rFonts w:ascii="仿宋_GB2312" w:eastAsia="仿宋_GB2312"/>
                <w:color w:val="000000"/>
                <w:spacing w:val="-22"/>
                <w:kern w:val="0"/>
                <w:sz w:val="24"/>
              </w:rPr>
            </w:pPr>
            <w:r>
              <w:rPr>
                <w:rFonts w:ascii="仿宋_GB2312" w:eastAsia="仿宋_GB2312" w:hint="eastAsia"/>
                <w:color w:val="000000"/>
                <w:spacing w:val="-22"/>
                <w:kern w:val="0"/>
                <w:sz w:val="24"/>
              </w:rPr>
              <w:t>外商投资合伙企业设立、变更、注销分支机构备案</w:t>
            </w:r>
          </w:p>
        </w:tc>
        <w:tc>
          <w:tcPr>
            <w:tcW w:w="1134" w:type="dxa"/>
            <w:tcMar>
              <w:top w:w="0" w:type="dxa"/>
              <w:left w:w="108" w:type="dxa"/>
              <w:bottom w:w="0" w:type="dxa"/>
              <w:right w:w="108" w:type="dxa"/>
            </w:tcMar>
            <w:vAlign w:val="center"/>
          </w:tcPr>
          <w:p w:rsidR="00A82E83" w:rsidRDefault="00F87B24">
            <w:pPr>
              <w:widowControl/>
              <w:spacing w:line="380" w:lineRule="exact"/>
              <w:rPr>
                <w:rFonts w:ascii="仿宋_GB2312" w:eastAsia="仿宋_GB2312"/>
                <w:color w:val="000000"/>
                <w:spacing w:val="-16"/>
                <w:kern w:val="0"/>
                <w:sz w:val="24"/>
              </w:rPr>
            </w:pPr>
            <w:r>
              <w:rPr>
                <w:rFonts w:ascii="仿宋_GB2312" w:eastAsia="仿宋_GB2312" w:hAnsi="宋体" w:hint="eastAsia"/>
                <w:color w:val="000000"/>
                <w:spacing w:val="-16"/>
                <w:kern w:val="0"/>
                <w:sz w:val="24"/>
              </w:rPr>
              <w:t>市、县两级工商（市场监管）主管部门</w:t>
            </w:r>
          </w:p>
        </w:tc>
        <w:tc>
          <w:tcPr>
            <w:tcW w:w="2212" w:type="dxa"/>
            <w:tcMar>
              <w:top w:w="0" w:type="dxa"/>
              <w:left w:w="108" w:type="dxa"/>
              <w:bottom w:w="0" w:type="dxa"/>
              <w:right w:w="108" w:type="dxa"/>
            </w:tcMar>
            <w:vAlign w:val="center"/>
          </w:tcPr>
          <w:p w:rsidR="00A82E83" w:rsidRDefault="00F87B24">
            <w:pPr>
              <w:widowControl/>
              <w:spacing w:line="380" w:lineRule="exact"/>
              <w:rPr>
                <w:rFonts w:ascii="仿宋_GB2312" w:eastAsia="仿宋_GB2312"/>
                <w:color w:val="000000"/>
                <w:kern w:val="0"/>
                <w:sz w:val="24"/>
              </w:rPr>
            </w:pPr>
            <w:r>
              <w:rPr>
                <w:rFonts w:ascii="仿宋_GB2312" w:eastAsia="仿宋_GB2312" w:hAnsi="宋体" w:hint="eastAsia"/>
                <w:color w:val="000000"/>
                <w:kern w:val="0"/>
                <w:sz w:val="24"/>
              </w:rPr>
              <w:t>《</w:t>
            </w:r>
            <w:r>
              <w:rPr>
                <w:rFonts w:ascii="仿宋_GB2312" w:eastAsia="仿宋_GB2312" w:hint="eastAsia"/>
                <w:color w:val="000000"/>
                <w:kern w:val="0"/>
                <w:sz w:val="24"/>
              </w:rPr>
              <w:t>外商投资合伙企业登记管理规定</w:t>
            </w:r>
            <w:r>
              <w:rPr>
                <w:rFonts w:ascii="仿宋_GB2312" w:eastAsia="仿宋_GB2312" w:hAnsi="宋体" w:hint="eastAsia"/>
                <w:color w:val="000000"/>
                <w:kern w:val="0"/>
                <w:sz w:val="24"/>
              </w:rPr>
              <w:t>》（原工商总局令</w:t>
            </w:r>
            <w:r>
              <w:rPr>
                <w:rFonts w:ascii="仿宋_GB2312" w:eastAsia="仿宋_GB2312" w:hAnsi="宋体"/>
                <w:color w:val="000000"/>
                <w:kern w:val="0"/>
                <w:sz w:val="24"/>
              </w:rPr>
              <w:t>2014</w:t>
            </w:r>
            <w:r>
              <w:rPr>
                <w:rFonts w:ascii="仿宋_GB2312" w:eastAsia="仿宋_GB2312" w:hAnsi="宋体" w:hint="eastAsia"/>
                <w:color w:val="000000"/>
                <w:kern w:val="0"/>
                <w:sz w:val="24"/>
              </w:rPr>
              <w:t>年第</w:t>
            </w:r>
            <w:r>
              <w:rPr>
                <w:rFonts w:ascii="仿宋_GB2312" w:eastAsia="仿宋_GB2312" w:hAnsi="宋体"/>
                <w:color w:val="000000"/>
                <w:kern w:val="0"/>
                <w:sz w:val="24"/>
              </w:rPr>
              <w:t>63</w:t>
            </w:r>
            <w:r>
              <w:rPr>
                <w:rFonts w:ascii="仿宋_GB2312" w:eastAsia="仿宋_GB2312" w:hAnsi="宋体" w:hint="eastAsia"/>
                <w:color w:val="000000"/>
                <w:kern w:val="0"/>
                <w:sz w:val="24"/>
              </w:rPr>
              <w:t>号）</w:t>
            </w:r>
          </w:p>
        </w:tc>
        <w:tc>
          <w:tcPr>
            <w:tcW w:w="3765" w:type="dxa"/>
            <w:tcMar>
              <w:top w:w="0" w:type="dxa"/>
              <w:left w:w="108" w:type="dxa"/>
              <w:bottom w:w="0" w:type="dxa"/>
              <w:right w:w="108" w:type="dxa"/>
            </w:tcMar>
            <w:vAlign w:val="center"/>
          </w:tcPr>
          <w:p w:rsidR="00A82E83" w:rsidRDefault="00F87B24">
            <w:pPr>
              <w:widowControl/>
              <w:spacing w:line="380" w:lineRule="exact"/>
              <w:rPr>
                <w:rFonts w:ascii="仿宋_GB2312" w:eastAsia="仿宋_GB2312"/>
                <w:color w:val="000000"/>
                <w:kern w:val="0"/>
                <w:sz w:val="24"/>
              </w:rPr>
            </w:pPr>
            <w:r>
              <w:rPr>
                <w:rFonts w:ascii="仿宋_GB2312" w:eastAsia="仿宋_GB2312" w:hAnsi="宋体" w:hint="eastAsia"/>
                <w:color w:val="000000"/>
                <w:kern w:val="0"/>
                <w:sz w:val="24"/>
              </w:rPr>
              <w:t>取消该事项后，工商和市场监管部门要通过以下措施加强事中事后监管：建设维护信息系统，完善规章制度，明确分支机构设立、变更、注销信息要及时推送、及时更新、及时掌握，加强部门协同监管。</w:t>
            </w:r>
          </w:p>
        </w:tc>
      </w:tr>
      <w:tr w:rsidR="00A82E83">
        <w:trPr>
          <w:trHeight w:val="2559"/>
          <w:jc w:val="center"/>
        </w:trPr>
        <w:tc>
          <w:tcPr>
            <w:tcW w:w="658" w:type="dxa"/>
            <w:tcBorders>
              <w:bottom w:val="single" w:sz="12" w:space="0" w:color="000000"/>
            </w:tcBorders>
            <w:tcMar>
              <w:top w:w="0" w:type="dxa"/>
              <w:left w:w="108" w:type="dxa"/>
              <w:bottom w:w="0" w:type="dxa"/>
              <w:right w:w="108" w:type="dxa"/>
            </w:tcMar>
            <w:vAlign w:val="center"/>
          </w:tcPr>
          <w:p w:rsidR="00A82E83" w:rsidRDefault="00F87B24">
            <w:pPr>
              <w:widowControl/>
              <w:spacing w:line="380" w:lineRule="exact"/>
              <w:jc w:val="center"/>
              <w:rPr>
                <w:rFonts w:ascii="仿宋_GB2312" w:eastAsia="仿宋_GB2312"/>
                <w:color w:val="000000"/>
                <w:spacing w:val="-16"/>
                <w:kern w:val="0"/>
                <w:sz w:val="24"/>
              </w:rPr>
            </w:pPr>
            <w:r>
              <w:rPr>
                <w:rFonts w:ascii="仿宋_GB2312" w:eastAsia="仿宋_GB2312"/>
                <w:color w:val="000000"/>
                <w:spacing w:val="-16"/>
                <w:kern w:val="0"/>
                <w:sz w:val="24"/>
              </w:rPr>
              <w:t>6</w:t>
            </w:r>
          </w:p>
        </w:tc>
        <w:tc>
          <w:tcPr>
            <w:tcW w:w="1219" w:type="dxa"/>
            <w:tcBorders>
              <w:bottom w:val="single" w:sz="12" w:space="0" w:color="000000"/>
            </w:tcBorders>
            <w:tcMar>
              <w:top w:w="0" w:type="dxa"/>
              <w:left w:w="108" w:type="dxa"/>
              <w:bottom w:w="0" w:type="dxa"/>
              <w:right w:w="108" w:type="dxa"/>
            </w:tcMar>
            <w:vAlign w:val="center"/>
          </w:tcPr>
          <w:p w:rsidR="00A82E83" w:rsidRDefault="00F87B24">
            <w:pPr>
              <w:widowControl/>
              <w:spacing w:line="380" w:lineRule="exact"/>
              <w:rPr>
                <w:rFonts w:ascii="仿宋_GB2312" w:eastAsia="仿宋_GB2312"/>
                <w:color w:val="000000"/>
                <w:spacing w:val="-16"/>
                <w:kern w:val="0"/>
                <w:sz w:val="24"/>
              </w:rPr>
            </w:pPr>
            <w:r>
              <w:rPr>
                <w:rFonts w:ascii="仿宋_GB2312" w:eastAsia="仿宋_GB2312" w:hint="eastAsia"/>
                <w:color w:val="000000"/>
                <w:spacing w:val="-16"/>
                <w:kern w:val="0"/>
                <w:sz w:val="24"/>
              </w:rPr>
              <w:t>营业执照作废声明</w:t>
            </w:r>
          </w:p>
        </w:tc>
        <w:tc>
          <w:tcPr>
            <w:tcW w:w="1134" w:type="dxa"/>
            <w:tcBorders>
              <w:bottom w:val="single" w:sz="12" w:space="0" w:color="000000"/>
            </w:tcBorders>
            <w:tcMar>
              <w:top w:w="0" w:type="dxa"/>
              <w:left w:w="108" w:type="dxa"/>
              <w:bottom w:w="0" w:type="dxa"/>
              <w:right w:w="108" w:type="dxa"/>
            </w:tcMar>
            <w:vAlign w:val="center"/>
          </w:tcPr>
          <w:p w:rsidR="00A82E83" w:rsidRDefault="00F87B24">
            <w:pPr>
              <w:widowControl/>
              <w:spacing w:line="380" w:lineRule="exact"/>
              <w:rPr>
                <w:rFonts w:ascii="仿宋_GB2312" w:eastAsia="仿宋_GB2312"/>
                <w:color w:val="000000"/>
                <w:spacing w:val="-16"/>
                <w:kern w:val="0"/>
                <w:sz w:val="24"/>
              </w:rPr>
            </w:pPr>
            <w:r>
              <w:rPr>
                <w:rFonts w:ascii="仿宋_GB2312" w:eastAsia="仿宋_GB2312" w:hAnsi="宋体" w:hint="eastAsia"/>
                <w:color w:val="000000"/>
                <w:spacing w:val="-16"/>
                <w:kern w:val="0"/>
                <w:sz w:val="24"/>
              </w:rPr>
              <w:t>市、县两级工商（市场监管）主管部门</w:t>
            </w:r>
          </w:p>
        </w:tc>
        <w:tc>
          <w:tcPr>
            <w:tcW w:w="2212" w:type="dxa"/>
            <w:tcBorders>
              <w:bottom w:val="single" w:sz="12" w:space="0" w:color="000000"/>
            </w:tcBorders>
            <w:tcMar>
              <w:top w:w="0" w:type="dxa"/>
              <w:left w:w="108" w:type="dxa"/>
              <w:bottom w:w="0" w:type="dxa"/>
              <w:right w:w="108" w:type="dxa"/>
            </w:tcMar>
            <w:vAlign w:val="center"/>
          </w:tcPr>
          <w:p w:rsidR="00A82E83" w:rsidRDefault="00F87B24">
            <w:pPr>
              <w:widowControl/>
              <w:spacing w:line="380" w:lineRule="exact"/>
              <w:rPr>
                <w:rFonts w:ascii="仿宋_GB2312" w:eastAsia="仿宋_GB2312"/>
                <w:color w:val="000000"/>
                <w:spacing w:val="-6"/>
                <w:kern w:val="0"/>
                <w:sz w:val="24"/>
              </w:rPr>
            </w:pPr>
            <w:r>
              <w:rPr>
                <w:rFonts w:ascii="仿宋_GB2312" w:eastAsia="仿宋_GB2312" w:hAnsi="宋体" w:hint="eastAsia"/>
                <w:color w:val="000000"/>
                <w:spacing w:val="-6"/>
                <w:kern w:val="0"/>
                <w:sz w:val="24"/>
              </w:rPr>
              <w:t>《中华人民共和国公司登记管理条例》</w:t>
            </w:r>
          </w:p>
        </w:tc>
        <w:tc>
          <w:tcPr>
            <w:tcW w:w="3765" w:type="dxa"/>
            <w:tcBorders>
              <w:bottom w:val="single" w:sz="12" w:space="0" w:color="000000"/>
            </w:tcBorders>
            <w:tcMar>
              <w:top w:w="0" w:type="dxa"/>
              <w:left w:w="108" w:type="dxa"/>
              <w:bottom w:w="0" w:type="dxa"/>
              <w:right w:w="108" w:type="dxa"/>
            </w:tcMar>
            <w:vAlign w:val="center"/>
          </w:tcPr>
          <w:p w:rsidR="00A82E83" w:rsidRDefault="00F87B24">
            <w:pPr>
              <w:widowControl/>
              <w:spacing w:line="380" w:lineRule="exact"/>
              <w:rPr>
                <w:rFonts w:ascii="仿宋_GB2312" w:eastAsia="仿宋_GB2312"/>
                <w:color w:val="000000"/>
                <w:kern w:val="0"/>
                <w:sz w:val="24"/>
              </w:rPr>
            </w:pPr>
            <w:r>
              <w:rPr>
                <w:rFonts w:ascii="仿宋_GB2312" w:eastAsia="仿宋_GB2312" w:hAnsi="宋体" w:hint="eastAsia"/>
                <w:color w:val="000000"/>
                <w:kern w:val="0"/>
                <w:sz w:val="24"/>
              </w:rPr>
              <w:t>取消该事项后，工商和市场监管部门要通过以下措施加强事中事后监管：对营业执照遗失或损毁申请领补的，不再要求申请人委托媒体刊登作废声明，改为在审批部门官方网站免费发布公告。</w:t>
            </w:r>
          </w:p>
        </w:tc>
      </w:tr>
    </w:tbl>
    <w:p w:rsidR="00A82E83" w:rsidRDefault="00A82E83">
      <w:pPr>
        <w:spacing w:line="460" w:lineRule="exact"/>
        <w:ind w:firstLineChars="3750" w:firstLine="7875"/>
        <w:rPr>
          <w:rFonts w:ascii="宋体"/>
          <w:snapToGrid w:val="0"/>
          <w:color w:val="000000"/>
          <w:kern w:val="0"/>
          <w:szCs w:val="21"/>
        </w:rPr>
      </w:pPr>
    </w:p>
    <w:sectPr w:rsidR="00A82E83" w:rsidSect="00A82E83">
      <w:headerReference w:type="even" r:id="rId7"/>
      <w:headerReference w:type="default" r:id="rId8"/>
      <w:footerReference w:type="even" r:id="rId9"/>
      <w:footerReference w:type="default" r:id="rId10"/>
      <w:pgSz w:w="11907" w:h="16840"/>
      <w:pgMar w:top="2098" w:right="1474" w:bottom="1985" w:left="1588" w:header="510" w:footer="1474" w:gutter="0"/>
      <w:pgNumType w:fmt="numberInDash"/>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B24" w:rsidRDefault="00F87B24" w:rsidP="00A82E83">
      <w:r>
        <w:separator/>
      </w:r>
    </w:p>
  </w:endnote>
  <w:endnote w:type="continuationSeparator" w:id="0">
    <w:p w:rsidR="00F87B24" w:rsidRDefault="00F87B24" w:rsidP="00A82E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altName w:val="hakuyoxingshu7000"/>
    <w:charset w:val="86"/>
    <w:family w:val="auto"/>
    <w:pitch w:val="default"/>
    <w:sig w:usb0="00000000" w:usb1="080F0000" w:usb2="00000000" w:usb3="00000000" w:csb0="0004009F" w:csb1="DFD70000"/>
  </w:font>
  <w:font w:name="Kozuka Mincho Std">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83" w:rsidRDefault="00A82E83">
    <w:pPr>
      <w:pStyle w:val="a7"/>
      <w:framePr w:wrap="around" w:vAnchor="text" w:hAnchor="margin" w:xAlign="outside" w:y="1"/>
      <w:rPr>
        <w:rStyle w:val="ac"/>
        <w:rFonts w:ascii="宋体"/>
        <w:sz w:val="28"/>
        <w:szCs w:val="28"/>
      </w:rPr>
    </w:pPr>
    <w:r>
      <w:rPr>
        <w:rStyle w:val="ac"/>
        <w:rFonts w:ascii="宋体" w:hAnsi="宋体"/>
        <w:sz w:val="28"/>
        <w:szCs w:val="28"/>
      </w:rPr>
      <w:fldChar w:fldCharType="begin"/>
    </w:r>
    <w:r w:rsidR="00F87B24">
      <w:rPr>
        <w:rStyle w:val="ac"/>
        <w:rFonts w:ascii="宋体" w:hAnsi="宋体"/>
        <w:sz w:val="28"/>
        <w:szCs w:val="28"/>
      </w:rPr>
      <w:instrText xml:space="preserve">PAGE  </w:instrText>
    </w:r>
    <w:r>
      <w:rPr>
        <w:rStyle w:val="ac"/>
        <w:rFonts w:ascii="宋体" w:hAnsi="宋体"/>
        <w:sz w:val="28"/>
        <w:szCs w:val="28"/>
      </w:rPr>
      <w:fldChar w:fldCharType="separate"/>
    </w:r>
    <w:r w:rsidR="00077AF4">
      <w:rPr>
        <w:rStyle w:val="ac"/>
        <w:rFonts w:ascii="宋体" w:hAnsi="宋体"/>
        <w:noProof/>
        <w:sz w:val="28"/>
        <w:szCs w:val="28"/>
      </w:rPr>
      <w:t>- 2 -</w:t>
    </w:r>
    <w:r>
      <w:rPr>
        <w:rStyle w:val="ac"/>
        <w:rFonts w:ascii="宋体" w:hAnsi="宋体"/>
        <w:sz w:val="28"/>
        <w:szCs w:val="28"/>
      </w:rPr>
      <w:fldChar w:fldCharType="end"/>
    </w:r>
  </w:p>
  <w:p w:rsidR="00A82E83" w:rsidRDefault="00A82E83">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83" w:rsidRDefault="00A82E83">
    <w:pPr>
      <w:pStyle w:val="a7"/>
      <w:framePr w:wrap="around" w:vAnchor="text" w:hAnchor="margin" w:xAlign="outside" w:y="1"/>
      <w:ind w:firstLineChars="100" w:firstLine="280"/>
      <w:rPr>
        <w:rStyle w:val="ac"/>
        <w:rFonts w:ascii="宋体"/>
        <w:sz w:val="28"/>
        <w:szCs w:val="28"/>
      </w:rPr>
    </w:pPr>
    <w:r>
      <w:rPr>
        <w:rStyle w:val="ac"/>
        <w:rFonts w:ascii="宋体" w:hAnsi="宋体"/>
        <w:sz w:val="28"/>
        <w:szCs w:val="28"/>
      </w:rPr>
      <w:fldChar w:fldCharType="begin"/>
    </w:r>
    <w:r w:rsidR="00F87B24">
      <w:rPr>
        <w:rStyle w:val="ac"/>
        <w:rFonts w:ascii="宋体" w:hAnsi="宋体"/>
        <w:sz w:val="28"/>
        <w:szCs w:val="28"/>
      </w:rPr>
      <w:instrText xml:space="preserve">PAGE  </w:instrText>
    </w:r>
    <w:r>
      <w:rPr>
        <w:rStyle w:val="ac"/>
        <w:rFonts w:ascii="宋体" w:hAnsi="宋体"/>
        <w:sz w:val="28"/>
        <w:szCs w:val="28"/>
      </w:rPr>
      <w:fldChar w:fldCharType="separate"/>
    </w:r>
    <w:r w:rsidR="00077AF4">
      <w:rPr>
        <w:rStyle w:val="ac"/>
        <w:rFonts w:ascii="宋体" w:hAnsi="宋体"/>
        <w:noProof/>
        <w:sz w:val="28"/>
        <w:szCs w:val="28"/>
      </w:rPr>
      <w:t>- 3 -</w:t>
    </w:r>
    <w:r>
      <w:rPr>
        <w:rStyle w:val="ac"/>
        <w:rFonts w:ascii="宋体" w:hAnsi="宋体"/>
        <w:sz w:val="28"/>
        <w:szCs w:val="28"/>
      </w:rPr>
      <w:fldChar w:fldCharType="end"/>
    </w:r>
    <w:r w:rsidR="00F87B24">
      <w:rPr>
        <w:rStyle w:val="ac"/>
        <w:rFonts w:ascii="宋体" w:hAnsi="宋体"/>
        <w:sz w:val="28"/>
        <w:szCs w:val="28"/>
      </w:rPr>
      <w:t xml:space="preserve">  </w:t>
    </w:r>
    <w:r w:rsidR="00F87B24">
      <w:rPr>
        <w:rStyle w:val="ac"/>
        <w:rFonts w:ascii="宋体" w:hAnsi="宋体" w:hint="eastAsia"/>
        <w:sz w:val="28"/>
        <w:szCs w:val="28"/>
      </w:rPr>
      <w:t xml:space="preserve">　</w:t>
    </w:r>
  </w:p>
  <w:p w:rsidR="00A82E83" w:rsidRDefault="00A82E83">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B24" w:rsidRDefault="00F87B24" w:rsidP="00A82E83">
      <w:r>
        <w:separator/>
      </w:r>
    </w:p>
  </w:footnote>
  <w:footnote w:type="continuationSeparator" w:id="0">
    <w:p w:rsidR="00F87B24" w:rsidRDefault="00F87B24" w:rsidP="00A82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83" w:rsidRDefault="00A82E83">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83" w:rsidRDefault="00A82E83">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111EC9"/>
    <w:rsid w:val="00000B5E"/>
    <w:rsid w:val="00002AC3"/>
    <w:rsid w:val="00002EC8"/>
    <w:rsid w:val="00007466"/>
    <w:rsid w:val="0001197A"/>
    <w:rsid w:val="00012152"/>
    <w:rsid w:val="00021516"/>
    <w:rsid w:val="000249A4"/>
    <w:rsid w:val="00027635"/>
    <w:rsid w:val="00040E39"/>
    <w:rsid w:val="000436EF"/>
    <w:rsid w:val="000443FE"/>
    <w:rsid w:val="00050B00"/>
    <w:rsid w:val="000531FF"/>
    <w:rsid w:val="00054EC9"/>
    <w:rsid w:val="00055DCC"/>
    <w:rsid w:val="00064463"/>
    <w:rsid w:val="00064653"/>
    <w:rsid w:val="0006542B"/>
    <w:rsid w:val="00067342"/>
    <w:rsid w:val="00067DE8"/>
    <w:rsid w:val="00072E3E"/>
    <w:rsid w:val="000768FB"/>
    <w:rsid w:val="00077AF4"/>
    <w:rsid w:val="000800CE"/>
    <w:rsid w:val="00080C8A"/>
    <w:rsid w:val="000817EE"/>
    <w:rsid w:val="000837BD"/>
    <w:rsid w:val="00083884"/>
    <w:rsid w:val="00085492"/>
    <w:rsid w:val="00085DDE"/>
    <w:rsid w:val="000906EF"/>
    <w:rsid w:val="00093E15"/>
    <w:rsid w:val="00096843"/>
    <w:rsid w:val="000968D5"/>
    <w:rsid w:val="000A5FF7"/>
    <w:rsid w:val="000A6602"/>
    <w:rsid w:val="000B46AC"/>
    <w:rsid w:val="000B5662"/>
    <w:rsid w:val="000B7C3D"/>
    <w:rsid w:val="000C2D7B"/>
    <w:rsid w:val="000C71AD"/>
    <w:rsid w:val="000D13F5"/>
    <w:rsid w:val="000D2A91"/>
    <w:rsid w:val="000D4717"/>
    <w:rsid w:val="000F300E"/>
    <w:rsid w:val="000F5D10"/>
    <w:rsid w:val="001005B6"/>
    <w:rsid w:val="00105FB4"/>
    <w:rsid w:val="00106B2D"/>
    <w:rsid w:val="00111EC9"/>
    <w:rsid w:val="001145F2"/>
    <w:rsid w:val="00122495"/>
    <w:rsid w:val="001250BB"/>
    <w:rsid w:val="00127A1E"/>
    <w:rsid w:val="0013303E"/>
    <w:rsid w:val="0013478B"/>
    <w:rsid w:val="00136923"/>
    <w:rsid w:val="00136B7A"/>
    <w:rsid w:val="0014098A"/>
    <w:rsid w:val="00141800"/>
    <w:rsid w:val="0014774D"/>
    <w:rsid w:val="00150D96"/>
    <w:rsid w:val="0015100F"/>
    <w:rsid w:val="00152269"/>
    <w:rsid w:val="00152FB7"/>
    <w:rsid w:val="00155718"/>
    <w:rsid w:val="001561B1"/>
    <w:rsid w:val="00164DA7"/>
    <w:rsid w:val="0017476C"/>
    <w:rsid w:val="00175773"/>
    <w:rsid w:val="00180159"/>
    <w:rsid w:val="00182A87"/>
    <w:rsid w:val="001849A0"/>
    <w:rsid w:val="00186A5F"/>
    <w:rsid w:val="00186B33"/>
    <w:rsid w:val="001911F4"/>
    <w:rsid w:val="0019786C"/>
    <w:rsid w:val="001A7176"/>
    <w:rsid w:val="001B2A12"/>
    <w:rsid w:val="001B2FF5"/>
    <w:rsid w:val="001B3CEF"/>
    <w:rsid w:val="001C085B"/>
    <w:rsid w:val="001C488D"/>
    <w:rsid w:val="001C52F1"/>
    <w:rsid w:val="001C55ED"/>
    <w:rsid w:val="001D11A1"/>
    <w:rsid w:val="001D2B6C"/>
    <w:rsid w:val="001D6532"/>
    <w:rsid w:val="001D695C"/>
    <w:rsid w:val="001E3F70"/>
    <w:rsid w:val="001E53EB"/>
    <w:rsid w:val="001F0B39"/>
    <w:rsid w:val="001F3026"/>
    <w:rsid w:val="001F5D7B"/>
    <w:rsid w:val="0020156C"/>
    <w:rsid w:val="0020537B"/>
    <w:rsid w:val="00206786"/>
    <w:rsid w:val="0021414A"/>
    <w:rsid w:val="00214918"/>
    <w:rsid w:val="002224C0"/>
    <w:rsid w:val="00222A3B"/>
    <w:rsid w:val="00230FF7"/>
    <w:rsid w:val="0023358D"/>
    <w:rsid w:val="002379A1"/>
    <w:rsid w:val="002441E7"/>
    <w:rsid w:val="00244DE7"/>
    <w:rsid w:val="00264255"/>
    <w:rsid w:val="002660F3"/>
    <w:rsid w:val="0027237B"/>
    <w:rsid w:val="00275C17"/>
    <w:rsid w:val="00280067"/>
    <w:rsid w:val="00280465"/>
    <w:rsid w:val="002822BE"/>
    <w:rsid w:val="002849CB"/>
    <w:rsid w:val="002911BE"/>
    <w:rsid w:val="002B7862"/>
    <w:rsid w:val="002C1A40"/>
    <w:rsid w:val="002C26C8"/>
    <w:rsid w:val="002C4767"/>
    <w:rsid w:val="002C50DD"/>
    <w:rsid w:val="002C58F3"/>
    <w:rsid w:val="002D2A8C"/>
    <w:rsid w:val="002D3965"/>
    <w:rsid w:val="002D3B27"/>
    <w:rsid w:val="002E004E"/>
    <w:rsid w:val="002E08B3"/>
    <w:rsid w:val="002E46F5"/>
    <w:rsid w:val="002E496E"/>
    <w:rsid w:val="002E7407"/>
    <w:rsid w:val="002F09F3"/>
    <w:rsid w:val="00300BDD"/>
    <w:rsid w:val="00311482"/>
    <w:rsid w:val="00314014"/>
    <w:rsid w:val="00314617"/>
    <w:rsid w:val="00316EC3"/>
    <w:rsid w:val="0032354B"/>
    <w:rsid w:val="00325689"/>
    <w:rsid w:val="0032591D"/>
    <w:rsid w:val="0032597C"/>
    <w:rsid w:val="00326CA7"/>
    <w:rsid w:val="00326E1D"/>
    <w:rsid w:val="003300A2"/>
    <w:rsid w:val="00330843"/>
    <w:rsid w:val="00331574"/>
    <w:rsid w:val="00332931"/>
    <w:rsid w:val="003329B7"/>
    <w:rsid w:val="0033428E"/>
    <w:rsid w:val="003356D1"/>
    <w:rsid w:val="003405F2"/>
    <w:rsid w:val="00343702"/>
    <w:rsid w:val="00347ECA"/>
    <w:rsid w:val="00352066"/>
    <w:rsid w:val="00360984"/>
    <w:rsid w:val="00364D49"/>
    <w:rsid w:val="00373002"/>
    <w:rsid w:val="00374AAE"/>
    <w:rsid w:val="003848E3"/>
    <w:rsid w:val="003869BD"/>
    <w:rsid w:val="00392F8D"/>
    <w:rsid w:val="00393A70"/>
    <w:rsid w:val="0039576F"/>
    <w:rsid w:val="003A12D8"/>
    <w:rsid w:val="003A14AC"/>
    <w:rsid w:val="003A1824"/>
    <w:rsid w:val="003A1A79"/>
    <w:rsid w:val="003A312F"/>
    <w:rsid w:val="003A32E3"/>
    <w:rsid w:val="003A36CF"/>
    <w:rsid w:val="003A67BE"/>
    <w:rsid w:val="003B5BC3"/>
    <w:rsid w:val="003C067C"/>
    <w:rsid w:val="003C46B8"/>
    <w:rsid w:val="003C4C02"/>
    <w:rsid w:val="003C6697"/>
    <w:rsid w:val="003D3335"/>
    <w:rsid w:val="003D402D"/>
    <w:rsid w:val="003D5A22"/>
    <w:rsid w:val="003D6D18"/>
    <w:rsid w:val="003E3795"/>
    <w:rsid w:val="003E3B3C"/>
    <w:rsid w:val="003E5453"/>
    <w:rsid w:val="003E7328"/>
    <w:rsid w:val="003F3375"/>
    <w:rsid w:val="003F6257"/>
    <w:rsid w:val="004004AE"/>
    <w:rsid w:val="00403F00"/>
    <w:rsid w:val="00406084"/>
    <w:rsid w:val="004103B7"/>
    <w:rsid w:val="004111C9"/>
    <w:rsid w:val="00411FDA"/>
    <w:rsid w:val="004141E0"/>
    <w:rsid w:val="00414CF4"/>
    <w:rsid w:val="00420F11"/>
    <w:rsid w:val="004211EF"/>
    <w:rsid w:val="00423AB9"/>
    <w:rsid w:val="004244FD"/>
    <w:rsid w:val="004265CE"/>
    <w:rsid w:val="004267DB"/>
    <w:rsid w:val="00426F8E"/>
    <w:rsid w:val="0043385D"/>
    <w:rsid w:val="00442E6F"/>
    <w:rsid w:val="0044371F"/>
    <w:rsid w:val="00446F13"/>
    <w:rsid w:val="00450E3D"/>
    <w:rsid w:val="004546F2"/>
    <w:rsid w:val="00454C81"/>
    <w:rsid w:val="00454E73"/>
    <w:rsid w:val="00461088"/>
    <w:rsid w:val="004610CD"/>
    <w:rsid w:val="0046209B"/>
    <w:rsid w:val="00466956"/>
    <w:rsid w:val="0046722B"/>
    <w:rsid w:val="00467283"/>
    <w:rsid w:val="0047630A"/>
    <w:rsid w:val="00486B15"/>
    <w:rsid w:val="00486F20"/>
    <w:rsid w:val="0049263A"/>
    <w:rsid w:val="00494F7F"/>
    <w:rsid w:val="004A3C7C"/>
    <w:rsid w:val="004B23F4"/>
    <w:rsid w:val="004C6186"/>
    <w:rsid w:val="004D0205"/>
    <w:rsid w:val="004D25C6"/>
    <w:rsid w:val="004D3796"/>
    <w:rsid w:val="004E66E2"/>
    <w:rsid w:val="004E7321"/>
    <w:rsid w:val="004F2FBB"/>
    <w:rsid w:val="0050016E"/>
    <w:rsid w:val="005019DD"/>
    <w:rsid w:val="00503215"/>
    <w:rsid w:val="00511919"/>
    <w:rsid w:val="00511F6A"/>
    <w:rsid w:val="00515BAA"/>
    <w:rsid w:val="00521764"/>
    <w:rsid w:val="005236A9"/>
    <w:rsid w:val="005326F1"/>
    <w:rsid w:val="00543400"/>
    <w:rsid w:val="005444B8"/>
    <w:rsid w:val="00546040"/>
    <w:rsid w:val="00551C29"/>
    <w:rsid w:val="00552F61"/>
    <w:rsid w:val="005545C4"/>
    <w:rsid w:val="00555475"/>
    <w:rsid w:val="00557293"/>
    <w:rsid w:val="00567DDC"/>
    <w:rsid w:val="00567DE0"/>
    <w:rsid w:val="00572C98"/>
    <w:rsid w:val="0057570B"/>
    <w:rsid w:val="00575EA2"/>
    <w:rsid w:val="0057771B"/>
    <w:rsid w:val="00580C1F"/>
    <w:rsid w:val="005843A9"/>
    <w:rsid w:val="0059054B"/>
    <w:rsid w:val="00590C00"/>
    <w:rsid w:val="00593781"/>
    <w:rsid w:val="00595E1E"/>
    <w:rsid w:val="0059627A"/>
    <w:rsid w:val="005A0B04"/>
    <w:rsid w:val="005A2157"/>
    <w:rsid w:val="005A2D39"/>
    <w:rsid w:val="005A3B2A"/>
    <w:rsid w:val="005A64F5"/>
    <w:rsid w:val="005A6FAF"/>
    <w:rsid w:val="005B170A"/>
    <w:rsid w:val="005B44B5"/>
    <w:rsid w:val="005B5954"/>
    <w:rsid w:val="005B59CA"/>
    <w:rsid w:val="005B6C32"/>
    <w:rsid w:val="005B7C36"/>
    <w:rsid w:val="005C0FD4"/>
    <w:rsid w:val="005C562E"/>
    <w:rsid w:val="005C7EAC"/>
    <w:rsid w:val="005D0592"/>
    <w:rsid w:val="005D2C30"/>
    <w:rsid w:val="005D2FEB"/>
    <w:rsid w:val="005D33F9"/>
    <w:rsid w:val="005D5F11"/>
    <w:rsid w:val="005E0162"/>
    <w:rsid w:val="005E1088"/>
    <w:rsid w:val="005E3CFD"/>
    <w:rsid w:val="005E4969"/>
    <w:rsid w:val="005F500C"/>
    <w:rsid w:val="005F731A"/>
    <w:rsid w:val="005F7C67"/>
    <w:rsid w:val="006026F4"/>
    <w:rsid w:val="00602CD5"/>
    <w:rsid w:val="0060555B"/>
    <w:rsid w:val="0060790F"/>
    <w:rsid w:val="00614174"/>
    <w:rsid w:val="00614CE1"/>
    <w:rsid w:val="00617570"/>
    <w:rsid w:val="00620A2A"/>
    <w:rsid w:val="006249C5"/>
    <w:rsid w:val="0063572E"/>
    <w:rsid w:val="0063683E"/>
    <w:rsid w:val="006407EC"/>
    <w:rsid w:val="00643939"/>
    <w:rsid w:val="006461D2"/>
    <w:rsid w:val="00650331"/>
    <w:rsid w:val="00652E2D"/>
    <w:rsid w:val="00654862"/>
    <w:rsid w:val="006551D3"/>
    <w:rsid w:val="0065665C"/>
    <w:rsid w:val="0065750D"/>
    <w:rsid w:val="006634C8"/>
    <w:rsid w:val="00663B61"/>
    <w:rsid w:val="00663E58"/>
    <w:rsid w:val="00666925"/>
    <w:rsid w:val="00672C44"/>
    <w:rsid w:val="006742CD"/>
    <w:rsid w:val="0067513D"/>
    <w:rsid w:val="00676012"/>
    <w:rsid w:val="006769A9"/>
    <w:rsid w:val="00677E67"/>
    <w:rsid w:val="0068256C"/>
    <w:rsid w:val="00685DB9"/>
    <w:rsid w:val="006943B1"/>
    <w:rsid w:val="006A0908"/>
    <w:rsid w:val="006B0468"/>
    <w:rsid w:val="006B1505"/>
    <w:rsid w:val="006B1C41"/>
    <w:rsid w:val="006B68DC"/>
    <w:rsid w:val="006B7E5A"/>
    <w:rsid w:val="006C0A19"/>
    <w:rsid w:val="006C47F3"/>
    <w:rsid w:val="006C7833"/>
    <w:rsid w:val="006D2808"/>
    <w:rsid w:val="006D4B15"/>
    <w:rsid w:val="006E54B9"/>
    <w:rsid w:val="006E6F6E"/>
    <w:rsid w:val="006F1A4D"/>
    <w:rsid w:val="006F251D"/>
    <w:rsid w:val="006F2B88"/>
    <w:rsid w:val="006F2EA6"/>
    <w:rsid w:val="006F6C18"/>
    <w:rsid w:val="00702AA4"/>
    <w:rsid w:val="00711A9D"/>
    <w:rsid w:val="00716BAC"/>
    <w:rsid w:val="00716FBD"/>
    <w:rsid w:val="00722880"/>
    <w:rsid w:val="00724C9B"/>
    <w:rsid w:val="0072716C"/>
    <w:rsid w:val="00730170"/>
    <w:rsid w:val="0073219D"/>
    <w:rsid w:val="00733309"/>
    <w:rsid w:val="0073444A"/>
    <w:rsid w:val="0073742F"/>
    <w:rsid w:val="00742708"/>
    <w:rsid w:val="007440E3"/>
    <w:rsid w:val="007513FD"/>
    <w:rsid w:val="0075376F"/>
    <w:rsid w:val="00753CD9"/>
    <w:rsid w:val="00761251"/>
    <w:rsid w:val="007615F5"/>
    <w:rsid w:val="00762975"/>
    <w:rsid w:val="00762C27"/>
    <w:rsid w:val="007638FD"/>
    <w:rsid w:val="00765F50"/>
    <w:rsid w:val="00771831"/>
    <w:rsid w:val="0077350C"/>
    <w:rsid w:val="00774042"/>
    <w:rsid w:val="00776123"/>
    <w:rsid w:val="00776C10"/>
    <w:rsid w:val="00786E94"/>
    <w:rsid w:val="007934F4"/>
    <w:rsid w:val="007949E1"/>
    <w:rsid w:val="007966BF"/>
    <w:rsid w:val="007A2558"/>
    <w:rsid w:val="007A5302"/>
    <w:rsid w:val="007A5FFA"/>
    <w:rsid w:val="007B3274"/>
    <w:rsid w:val="007C1BBB"/>
    <w:rsid w:val="007C219C"/>
    <w:rsid w:val="007C6040"/>
    <w:rsid w:val="007C6ADC"/>
    <w:rsid w:val="007D0921"/>
    <w:rsid w:val="007D1B76"/>
    <w:rsid w:val="007D46C9"/>
    <w:rsid w:val="007D7F2C"/>
    <w:rsid w:val="007E07F2"/>
    <w:rsid w:val="007E4CA8"/>
    <w:rsid w:val="007E69C6"/>
    <w:rsid w:val="007F0525"/>
    <w:rsid w:val="007F4F9E"/>
    <w:rsid w:val="007F57B1"/>
    <w:rsid w:val="007F774B"/>
    <w:rsid w:val="0080385A"/>
    <w:rsid w:val="008051F5"/>
    <w:rsid w:val="00810611"/>
    <w:rsid w:val="00810E79"/>
    <w:rsid w:val="00812871"/>
    <w:rsid w:val="00814208"/>
    <w:rsid w:val="00816708"/>
    <w:rsid w:val="00816B5B"/>
    <w:rsid w:val="00817A97"/>
    <w:rsid w:val="00824123"/>
    <w:rsid w:val="0082432F"/>
    <w:rsid w:val="008332EF"/>
    <w:rsid w:val="00833853"/>
    <w:rsid w:val="0083773C"/>
    <w:rsid w:val="00840C24"/>
    <w:rsid w:val="008545F1"/>
    <w:rsid w:val="00857569"/>
    <w:rsid w:val="0086752D"/>
    <w:rsid w:val="00867ADF"/>
    <w:rsid w:val="008741AE"/>
    <w:rsid w:val="008746A6"/>
    <w:rsid w:val="00874D9C"/>
    <w:rsid w:val="008759B7"/>
    <w:rsid w:val="00881775"/>
    <w:rsid w:val="00882AF2"/>
    <w:rsid w:val="00883087"/>
    <w:rsid w:val="00884297"/>
    <w:rsid w:val="0088569A"/>
    <w:rsid w:val="00886A85"/>
    <w:rsid w:val="00890B36"/>
    <w:rsid w:val="008917D0"/>
    <w:rsid w:val="008A46AA"/>
    <w:rsid w:val="008A60B8"/>
    <w:rsid w:val="008C0465"/>
    <w:rsid w:val="008C057D"/>
    <w:rsid w:val="008D5D11"/>
    <w:rsid w:val="008D746C"/>
    <w:rsid w:val="008F0576"/>
    <w:rsid w:val="008F24D8"/>
    <w:rsid w:val="008F57BC"/>
    <w:rsid w:val="00903437"/>
    <w:rsid w:val="009064BD"/>
    <w:rsid w:val="00913CEC"/>
    <w:rsid w:val="009164C5"/>
    <w:rsid w:val="00916D43"/>
    <w:rsid w:val="00923E04"/>
    <w:rsid w:val="0092446F"/>
    <w:rsid w:val="0093117C"/>
    <w:rsid w:val="009373A4"/>
    <w:rsid w:val="00940E0E"/>
    <w:rsid w:val="009413B1"/>
    <w:rsid w:val="00942703"/>
    <w:rsid w:val="00950F72"/>
    <w:rsid w:val="0096574A"/>
    <w:rsid w:val="00972197"/>
    <w:rsid w:val="0097538A"/>
    <w:rsid w:val="009756D6"/>
    <w:rsid w:val="00976B28"/>
    <w:rsid w:val="009778CF"/>
    <w:rsid w:val="0098102B"/>
    <w:rsid w:val="009856D4"/>
    <w:rsid w:val="00987F3F"/>
    <w:rsid w:val="00993C2C"/>
    <w:rsid w:val="009A01D0"/>
    <w:rsid w:val="009A04F1"/>
    <w:rsid w:val="009A06D7"/>
    <w:rsid w:val="009A2A8E"/>
    <w:rsid w:val="009A2C5C"/>
    <w:rsid w:val="009A3C00"/>
    <w:rsid w:val="009A40E9"/>
    <w:rsid w:val="009A6779"/>
    <w:rsid w:val="009B118E"/>
    <w:rsid w:val="009B47B2"/>
    <w:rsid w:val="009C2465"/>
    <w:rsid w:val="009C2E8C"/>
    <w:rsid w:val="009C44A1"/>
    <w:rsid w:val="009C6902"/>
    <w:rsid w:val="009D03CF"/>
    <w:rsid w:val="009D5685"/>
    <w:rsid w:val="009E041F"/>
    <w:rsid w:val="009E043A"/>
    <w:rsid w:val="009E04F6"/>
    <w:rsid w:val="009E65BA"/>
    <w:rsid w:val="009F1B78"/>
    <w:rsid w:val="009F27C2"/>
    <w:rsid w:val="009F2BA9"/>
    <w:rsid w:val="009F452C"/>
    <w:rsid w:val="009F583C"/>
    <w:rsid w:val="009F60E4"/>
    <w:rsid w:val="009F75C6"/>
    <w:rsid w:val="00A05B38"/>
    <w:rsid w:val="00A0619C"/>
    <w:rsid w:val="00A264E0"/>
    <w:rsid w:val="00A267F0"/>
    <w:rsid w:val="00A32049"/>
    <w:rsid w:val="00A365EB"/>
    <w:rsid w:val="00A3736B"/>
    <w:rsid w:val="00A42331"/>
    <w:rsid w:val="00A6194D"/>
    <w:rsid w:val="00A63C66"/>
    <w:rsid w:val="00A67C84"/>
    <w:rsid w:val="00A708B1"/>
    <w:rsid w:val="00A80117"/>
    <w:rsid w:val="00A803CD"/>
    <w:rsid w:val="00A81585"/>
    <w:rsid w:val="00A8162D"/>
    <w:rsid w:val="00A82E83"/>
    <w:rsid w:val="00A87238"/>
    <w:rsid w:val="00A8728C"/>
    <w:rsid w:val="00A922D8"/>
    <w:rsid w:val="00A9495D"/>
    <w:rsid w:val="00AA0A61"/>
    <w:rsid w:val="00AA0C27"/>
    <w:rsid w:val="00AA44B7"/>
    <w:rsid w:val="00AB34CC"/>
    <w:rsid w:val="00AB56FD"/>
    <w:rsid w:val="00AB5E16"/>
    <w:rsid w:val="00AB76A6"/>
    <w:rsid w:val="00AC001E"/>
    <w:rsid w:val="00AC04B7"/>
    <w:rsid w:val="00AC07FC"/>
    <w:rsid w:val="00AC5FFA"/>
    <w:rsid w:val="00AD67E6"/>
    <w:rsid w:val="00AD6C45"/>
    <w:rsid w:val="00AD7374"/>
    <w:rsid w:val="00AE506F"/>
    <w:rsid w:val="00AE5B58"/>
    <w:rsid w:val="00AE5B87"/>
    <w:rsid w:val="00AE7690"/>
    <w:rsid w:val="00AE7E5D"/>
    <w:rsid w:val="00AF40F3"/>
    <w:rsid w:val="00AF66DF"/>
    <w:rsid w:val="00AF70FC"/>
    <w:rsid w:val="00B01831"/>
    <w:rsid w:val="00B02A7B"/>
    <w:rsid w:val="00B05C06"/>
    <w:rsid w:val="00B10C35"/>
    <w:rsid w:val="00B1261B"/>
    <w:rsid w:val="00B15466"/>
    <w:rsid w:val="00B16583"/>
    <w:rsid w:val="00B169C0"/>
    <w:rsid w:val="00B2289D"/>
    <w:rsid w:val="00B24DE6"/>
    <w:rsid w:val="00B303D0"/>
    <w:rsid w:val="00B33E4B"/>
    <w:rsid w:val="00B43E33"/>
    <w:rsid w:val="00B44D59"/>
    <w:rsid w:val="00B46E8B"/>
    <w:rsid w:val="00B50F28"/>
    <w:rsid w:val="00B51F38"/>
    <w:rsid w:val="00B553B2"/>
    <w:rsid w:val="00B55F5A"/>
    <w:rsid w:val="00B57461"/>
    <w:rsid w:val="00B61A69"/>
    <w:rsid w:val="00B63219"/>
    <w:rsid w:val="00B66A12"/>
    <w:rsid w:val="00B67797"/>
    <w:rsid w:val="00B740FC"/>
    <w:rsid w:val="00B7524C"/>
    <w:rsid w:val="00B75EC4"/>
    <w:rsid w:val="00B80FF6"/>
    <w:rsid w:val="00B811F4"/>
    <w:rsid w:val="00B83D66"/>
    <w:rsid w:val="00B8451C"/>
    <w:rsid w:val="00B90986"/>
    <w:rsid w:val="00B97777"/>
    <w:rsid w:val="00BA0CA1"/>
    <w:rsid w:val="00BA120A"/>
    <w:rsid w:val="00BA5DCA"/>
    <w:rsid w:val="00BA5FCB"/>
    <w:rsid w:val="00BA7A5F"/>
    <w:rsid w:val="00BB3C51"/>
    <w:rsid w:val="00BB5A56"/>
    <w:rsid w:val="00BC6433"/>
    <w:rsid w:val="00BC69B1"/>
    <w:rsid w:val="00BD7A7B"/>
    <w:rsid w:val="00BE10E7"/>
    <w:rsid w:val="00BE3C0A"/>
    <w:rsid w:val="00BE7C37"/>
    <w:rsid w:val="00BF6690"/>
    <w:rsid w:val="00BF7468"/>
    <w:rsid w:val="00C00BF1"/>
    <w:rsid w:val="00C01CBF"/>
    <w:rsid w:val="00C02FD7"/>
    <w:rsid w:val="00C07152"/>
    <w:rsid w:val="00C07D01"/>
    <w:rsid w:val="00C17647"/>
    <w:rsid w:val="00C215D5"/>
    <w:rsid w:val="00C24612"/>
    <w:rsid w:val="00C2660E"/>
    <w:rsid w:val="00C27065"/>
    <w:rsid w:val="00C309D6"/>
    <w:rsid w:val="00C33AF6"/>
    <w:rsid w:val="00C36493"/>
    <w:rsid w:val="00C41DA7"/>
    <w:rsid w:val="00C47BA0"/>
    <w:rsid w:val="00C50119"/>
    <w:rsid w:val="00C5414D"/>
    <w:rsid w:val="00C54549"/>
    <w:rsid w:val="00C545E7"/>
    <w:rsid w:val="00C5636C"/>
    <w:rsid w:val="00C5661D"/>
    <w:rsid w:val="00C618D0"/>
    <w:rsid w:val="00C66CA4"/>
    <w:rsid w:val="00C71D08"/>
    <w:rsid w:val="00C73EFB"/>
    <w:rsid w:val="00C77096"/>
    <w:rsid w:val="00C77F09"/>
    <w:rsid w:val="00C82D05"/>
    <w:rsid w:val="00C86065"/>
    <w:rsid w:val="00C86068"/>
    <w:rsid w:val="00C90F37"/>
    <w:rsid w:val="00C94EEA"/>
    <w:rsid w:val="00CA15AC"/>
    <w:rsid w:val="00CA27C9"/>
    <w:rsid w:val="00CA325A"/>
    <w:rsid w:val="00CA3BA7"/>
    <w:rsid w:val="00CB0A22"/>
    <w:rsid w:val="00CB287B"/>
    <w:rsid w:val="00CB492D"/>
    <w:rsid w:val="00CC17C8"/>
    <w:rsid w:val="00CC2C2C"/>
    <w:rsid w:val="00CC3F4B"/>
    <w:rsid w:val="00CD1293"/>
    <w:rsid w:val="00CD2D0C"/>
    <w:rsid w:val="00CE0492"/>
    <w:rsid w:val="00CE3E88"/>
    <w:rsid w:val="00CE5198"/>
    <w:rsid w:val="00CE742C"/>
    <w:rsid w:val="00CF2DB4"/>
    <w:rsid w:val="00CF4055"/>
    <w:rsid w:val="00D01904"/>
    <w:rsid w:val="00D02A13"/>
    <w:rsid w:val="00D02DB2"/>
    <w:rsid w:val="00D05006"/>
    <w:rsid w:val="00D05F3F"/>
    <w:rsid w:val="00D07877"/>
    <w:rsid w:val="00D1083B"/>
    <w:rsid w:val="00D11BFB"/>
    <w:rsid w:val="00D16E0E"/>
    <w:rsid w:val="00D177E8"/>
    <w:rsid w:val="00D2068C"/>
    <w:rsid w:val="00D20EE7"/>
    <w:rsid w:val="00D266DC"/>
    <w:rsid w:val="00D27AEF"/>
    <w:rsid w:val="00D31128"/>
    <w:rsid w:val="00D336C7"/>
    <w:rsid w:val="00D339D5"/>
    <w:rsid w:val="00D35A48"/>
    <w:rsid w:val="00D36BB4"/>
    <w:rsid w:val="00D36FB0"/>
    <w:rsid w:val="00D40603"/>
    <w:rsid w:val="00D42BE0"/>
    <w:rsid w:val="00D4501E"/>
    <w:rsid w:val="00D45A09"/>
    <w:rsid w:val="00D53E72"/>
    <w:rsid w:val="00D60272"/>
    <w:rsid w:val="00D629CF"/>
    <w:rsid w:val="00D66518"/>
    <w:rsid w:val="00D66F76"/>
    <w:rsid w:val="00D72E17"/>
    <w:rsid w:val="00D757D6"/>
    <w:rsid w:val="00D76EEC"/>
    <w:rsid w:val="00D84B14"/>
    <w:rsid w:val="00D85303"/>
    <w:rsid w:val="00D90974"/>
    <w:rsid w:val="00D9304C"/>
    <w:rsid w:val="00D945F8"/>
    <w:rsid w:val="00D94700"/>
    <w:rsid w:val="00D95FF3"/>
    <w:rsid w:val="00DB23BA"/>
    <w:rsid w:val="00DB2FD8"/>
    <w:rsid w:val="00DB34FF"/>
    <w:rsid w:val="00DB61BE"/>
    <w:rsid w:val="00DB710F"/>
    <w:rsid w:val="00DC20AD"/>
    <w:rsid w:val="00DC65C6"/>
    <w:rsid w:val="00DC6A82"/>
    <w:rsid w:val="00DC718A"/>
    <w:rsid w:val="00DD3FE4"/>
    <w:rsid w:val="00DD51DE"/>
    <w:rsid w:val="00DE0F88"/>
    <w:rsid w:val="00DE3A4C"/>
    <w:rsid w:val="00DE43F0"/>
    <w:rsid w:val="00DE567D"/>
    <w:rsid w:val="00DE6691"/>
    <w:rsid w:val="00DF0469"/>
    <w:rsid w:val="00DF274A"/>
    <w:rsid w:val="00DF317A"/>
    <w:rsid w:val="00DF3484"/>
    <w:rsid w:val="00DF4DAC"/>
    <w:rsid w:val="00DF552D"/>
    <w:rsid w:val="00E01D42"/>
    <w:rsid w:val="00E046F2"/>
    <w:rsid w:val="00E0612A"/>
    <w:rsid w:val="00E070E0"/>
    <w:rsid w:val="00E07FAF"/>
    <w:rsid w:val="00E11060"/>
    <w:rsid w:val="00E13F31"/>
    <w:rsid w:val="00E20C58"/>
    <w:rsid w:val="00E21F36"/>
    <w:rsid w:val="00E265EE"/>
    <w:rsid w:val="00E2713B"/>
    <w:rsid w:val="00E3077A"/>
    <w:rsid w:val="00E33692"/>
    <w:rsid w:val="00E36728"/>
    <w:rsid w:val="00E41DEF"/>
    <w:rsid w:val="00E44CA7"/>
    <w:rsid w:val="00E46183"/>
    <w:rsid w:val="00E523AD"/>
    <w:rsid w:val="00E53B34"/>
    <w:rsid w:val="00E540F2"/>
    <w:rsid w:val="00E56734"/>
    <w:rsid w:val="00E63923"/>
    <w:rsid w:val="00E63C95"/>
    <w:rsid w:val="00E70715"/>
    <w:rsid w:val="00E71C89"/>
    <w:rsid w:val="00E76A09"/>
    <w:rsid w:val="00E813FF"/>
    <w:rsid w:val="00E87876"/>
    <w:rsid w:val="00E9095F"/>
    <w:rsid w:val="00E932BD"/>
    <w:rsid w:val="00EA4EF2"/>
    <w:rsid w:val="00EA59E7"/>
    <w:rsid w:val="00EA5FC8"/>
    <w:rsid w:val="00EB00EC"/>
    <w:rsid w:val="00EB057E"/>
    <w:rsid w:val="00EB0A5F"/>
    <w:rsid w:val="00EB14B2"/>
    <w:rsid w:val="00EB7F26"/>
    <w:rsid w:val="00EC114B"/>
    <w:rsid w:val="00EC2AA0"/>
    <w:rsid w:val="00EC6950"/>
    <w:rsid w:val="00ED7D94"/>
    <w:rsid w:val="00EE3708"/>
    <w:rsid w:val="00EE3B5E"/>
    <w:rsid w:val="00EE6BDE"/>
    <w:rsid w:val="00EE7EF0"/>
    <w:rsid w:val="00EF1FF1"/>
    <w:rsid w:val="00EF222E"/>
    <w:rsid w:val="00EF2DD6"/>
    <w:rsid w:val="00EF4DEE"/>
    <w:rsid w:val="00EF638A"/>
    <w:rsid w:val="00EF71D6"/>
    <w:rsid w:val="00EF7931"/>
    <w:rsid w:val="00F037CB"/>
    <w:rsid w:val="00F0520D"/>
    <w:rsid w:val="00F06BE6"/>
    <w:rsid w:val="00F07FD7"/>
    <w:rsid w:val="00F10F59"/>
    <w:rsid w:val="00F14628"/>
    <w:rsid w:val="00F14D92"/>
    <w:rsid w:val="00F156F4"/>
    <w:rsid w:val="00F158F1"/>
    <w:rsid w:val="00F16645"/>
    <w:rsid w:val="00F2591F"/>
    <w:rsid w:val="00F26C6B"/>
    <w:rsid w:val="00F32998"/>
    <w:rsid w:val="00F34903"/>
    <w:rsid w:val="00F34EB9"/>
    <w:rsid w:val="00F36D21"/>
    <w:rsid w:val="00F45147"/>
    <w:rsid w:val="00F47F0A"/>
    <w:rsid w:val="00F51B74"/>
    <w:rsid w:val="00F5282C"/>
    <w:rsid w:val="00F539EF"/>
    <w:rsid w:val="00F55A43"/>
    <w:rsid w:val="00F560DC"/>
    <w:rsid w:val="00F56301"/>
    <w:rsid w:val="00F63E1C"/>
    <w:rsid w:val="00F64A7A"/>
    <w:rsid w:val="00F6618E"/>
    <w:rsid w:val="00F66CAF"/>
    <w:rsid w:val="00F66DC7"/>
    <w:rsid w:val="00F716A6"/>
    <w:rsid w:val="00F7423B"/>
    <w:rsid w:val="00F744CF"/>
    <w:rsid w:val="00F74B8C"/>
    <w:rsid w:val="00F75A91"/>
    <w:rsid w:val="00F76E7F"/>
    <w:rsid w:val="00F8341A"/>
    <w:rsid w:val="00F87B24"/>
    <w:rsid w:val="00F91418"/>
    <w:rsid w:val="00F91A80"/>
    <w:rsid w:val="00F96220"/>
    <w:rsid w:val="00F9726B"/>
    <w:rsid w:val="00F97AE4"/>
    <w:rsid w:val="00FA3528"/>
    <w:rsid w:val="00FA3C50"/>
    <w:rsid w:val="00FA3FE6"/>
    <w:rsid w:val="00FA57DA"/>
    <w:rsid w:val="00FA7BFE"/>
    <w:rsid w:val="00FA7E64"/>
    <w:rsid w:val="00FB3806"/>
    <w:rsid w:val="00FB7CB6"/>
    <w:rsid w:val="00FC1368"/>
    <w:rsid w:val="00FC166B"/>
    <w:rsid w:val="00FC3E80"/>
    <w:rsid w:val="00FD28DF"/>
    <w:rsid w:val="00FD2C8C"/>
    <w:rsid w:val="00FD398A"/>
    <w:rsid w:val="00FD6594"/>
    <w:rsid w:val="00FD6EEE"/>
    <w:rsid w:val="00FD7704"/>
    <w:rsid w:val="00FE2D7E"/>
    <w:rsid w:val="00FE32C3"/>
    <w:rsid w:val="00FE5121"/>
    <w:rsid w:val="00FE51CF"/>
    <w:rsid w:val="00FE556B"/>
    <w:rsid w:val="00FF3DDF"/>
    <w:rsid w:val="00FF505A"/>
    <w:rsid w:val="00FF5C9B"/>
    <w:rsid w:val="00FF5F0F"/>
    <w:rsid w:val="00FF663C"/>
    <w:rsid w:val="00FF67C4"/>
    <w:rsid w:val="18083D5B"/>
    <w:rsid w:val="256B37BA"/>
    <w:rsid w:val="25A443ED"/>
    <w:rsid w:val="347670B4"/>
    <w:rsid w:val="3A6D0423"/>
    <w:rsid w:val="44593590"/>
    <w:rsid w:val="55FA5127"/>
    <w:rsid w:val="586248E7"/>
    <w:rsid w:val="5F371DFD"/>
    <w:rsid w:val="729E6E32"/>
    <w:rsid w:val="756205B9"/>
    <w:rsid w:val="79856E74"/>
    <w:rsid w:val="7AFA2E50"/>
    <w:rsid w:val="7C2E06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unhideWhenUsed="0" w:qFormat="1"/>
    <w:lsdException w:name="index 6" w:locked="1"/>
    <w:lsdException w:name="index 7" w:locked="1"/>
    <w:lsdException w:name="index 8" w:unhideWhenUsed="0" w:qFormat="1"/>
    <w:lsdException w:name="index 9" w:locked="1"/>
    <w:lsdException w:name="toc 1" w:locked="1" w:uiPriority="39"/>
    <w:lsdException w:name="toc 2" w:semiHidden="0" w:unhideWhenUsed="0"/>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semiHidden="0" w:unhideWhenUsed="0"/>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nhideWhenUsed="0" w:qFormat="1"/>
    <w:lsdException w:name="Body Text"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semiHidden="0" w:unhideWhenUsed="0"/>
    <w:lsdException w:name="Body Text First Indent" w:locked="1"/>
    <w:lsdException w:name="Body Text First Indent 2" w:locked="1"/>
    <w:lsdException w:name="Note Heading" w:locked="1"/>
    <w:lsdException w:name="Body Text 2" w:semiHidden="0" w:unhideWhenUsed="0" w:qFormat="1"/>
    <w:lsdException w:name="Body Text 3" w:semiHidden="0" w:unhideWhenUsed="0"/>
    <w:lsdException w:name="Body Text Indent 2" w:semiHidden="0" w:unhideWhenUsed="0"/>
    <w:lsdException w:name="Body Text Indent 3" w:locked="1"/>
    <w:lsdException w:name="Block Text" w:locked="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Document Map" w:locked="1"/>
    <w:lsdException w:name="Plain Text" w:semiHidden="0" w:unhideWhenUsed="0"/>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E83"/>
    <w:pPr>
      <w:widowControl w:val="0"/>
      <w:jc w:val="both"/>
    </w:pPr>
    <w:rPr>
      <w:kern w:val="2"/>
      <w:sz w:val="21"/>
      <w:szCs w:val="24"/>
    </w:rPr>
  </w:style>
  <w:style w:type="paragraph" w:styleId="1">
    <w:name w:val="heading 1"/>
    <w:basedOn w:val="a"/>
    <w:next w:val="a"/>
    <w:link w:val="1Char1"/>
    <w:uiPriority w:val="99"/>
    <w:qFormat/>
    <w:rsid w:val="00A82E83"/>
    <w:pPr>
      <w:spacing w:beforeLines="100" w:line="480" w:lineRule="auto"/>
      <w:outlineLvl w:val="0"/>
    </w:pPr>
    <w:rPr>
      <w:rFonts w:ascii="黑体" w:eastAsia="黑体" w:hAnsi="黑体" w:cs="宋体"/>
      <w:sz w:val="36"/>
      <w:szCs w:val="20"/>
    </w:rPr>
  </w:style>
  <w:style w:type="paragraph" w:styleId="2">
    <w:name w:val="heading 2"/>
    <w:basedOn w:val="1"/>
    <w:next w:val="a"/>
    <w:link w:val="2Char1"/>
    <w:uiPriority w:val="99"/>
    <w:qFormat/>
    <w:rsid w:val="00A82E83"/>
    <w:pPr>
      <w:spacing w:beforeLines="50" w:afterLines="50"/>
      <w:outlineLvl w:val="1"/>
    </w:pPr>
    <w:rPr>
      <w:sz w:val="30"/>
    </w:rPr>
  </w:style>
  <w:style w:type="paragraph" w:styleId="3">
    <w:name w:val="heading 3"/>
    <w:basedOn w:val="a"/>
    <w:next w:val="a"/>
    <w:link w:val="3Char1"/>
    <w:uiPriority w:val="99"/>
    <w:qFormat/>
    <w:rsid w:val="00A82E83"/>
    <w:pPr>
      <w:spacing w:beforeLines="50" w:afterLines="50" w:line="480" w:lineRule="auto"/>
      <w:outlineLvl w:val="2"/>
    </w:pPr>
    <w:rPr>
      <w:rFonts w:ascii="黑体" w:hAnsi="黑体"/>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
    <w:name w:val="index 8"/>
    <w:basedOn w:val="a"/>
    <w:next w:val="a"/>
    <w:uiPriority w:val="99"/>
    <w:semiHidden/>
    <w:qFormat/>
    <w:rsid w:val="00A82E83"/>
    <w:pPr>
      <w:ind w:leftChars="1400" w:left="1400"/>
    </w:pPr>
  </w:style>
  <w:style w:type="paragraph" w:styleId="5">
    <w:name w:val="index 5"/>
    <w:basedOn w:val="a"/>
    <w:next w:val="a"/>
    <w:uiPriority w:val="99"/>
    <w:semiHidden/>
    <w:qFormat/>
    <w:rsid w:val="00A82E83"/>
    <w:pPr>
      <w:ind w:leftChars="800" w:left="800"/>
    </w:pPr>
  </w:style>
  <w:style w:type="paragraph" w:styleId="30">
    <w:name w:val="Body Text 3"/>
    <w:basedOn w:val="a"/>
    <w:link w:val="3Char"/>
    <w:uiPriority w:val="99"/>
    <w:rsid w:val="00A82E83"/>
    <w:pPr>
      <w:spacing w:after="120"/>
    </w:pPr>
    <w:rPr>
      <w:sz w:val="16"/>
      <w:szCs w:val="16"/>
    </w:rPr>
  </w:style>
  <w:style w:type="paragraph" w:styleId="a3">
    <w:name w:val="Body Text"/>
    <w:basedOn w:val="a"/>
    <w:link w:val="Char"/>
    <w:uiPriority w:val="99"/>
    <w:qFormat/>
    <w:rsid w:val="00A82E83"/>
    <w:pPr>
      <w:spacing w:after="120"/>
    </w:pPr>
    <w:rPr>
      <w:szCs w:val="20"/>
    </w:rPr>
  </w:style>
  <w:style w:type="paragraph" w:styleId="a4">
    <w:name w:val="Body Text Indent"/>
    <w:basedOn w:val="a"/>
    <w:link w:val="Char0"/>
    <w:uiPriority w:val="99"/>
    <w:qFormat/>
    <w:rsid w:val="00A82E83"/>
    <w:pPr>
      <w:spacing w:after="120"/>
      <w:ind w:leftChars="200" w:left="200"/>
    </w:pPr>
    <w:rPr>
      <w:sz w:val="24"/>
    </w:rPr>
  </w:style>
  <w:style w:type="paragraph" w:styleId="a5">
    <w:name w:val="Plain Text"/>
    <w:basedOn w:val="a"/>
    <w:link w:val="Char1"/>
    <w:uiPriority w:val="99"/>
    <w:rsid w:val="00A82E83"/>
    <w:pPr>
      <w:widowControl/>
      <w:spacing w:before="100" w:beforeAutospacing="1" w:after="100" w:afterAutospacing="1"/>
      <w:jc w:val="left"/>
    </w:pPr>
    <w:rPr>
      <w:rFonts w:ascii="宋体" w:hAnsi="宋体"/>
      <w:kern w:val="0"/>
      <w:sz w:val="24"/>
      <w:szCs w:val="20"/>
    </w:rPr>
  </w:style>
  <w:style w:type="paragraph" w:styleId="a6">
    <w:name w:val="Date"/>
    <w:basedOn w:val="a"/>
    <w:next w:val="a"/>
    <w:link w:val="Char2"/>
    <w:uiPriority w:val="99"/>
    <w:rsid w:val="00A82E83"/>
    <w:pPr>
      <w:ind w:leftChars="2500" w:left="100"/>
    </w:pPr>
  </w:style>
  <w:style w:type="paragraph" w:styleId="20">
    <w:name w:val="Body Text Indent 2"/>
    <w:basedOn w:val="a"/>
    <w:link w:val="2Char"/>
    <w:uiPriority w:val="99"/>
    <w:rsid w:val="00A82E83"/>
    <w:pPr>
      <w:spacing w:after="120" w:line="480" w:lineRule="auto"/>
      <w:ind w:leftChars="200" w:left="420"/>
    </w:pPr>
    <w:rPr>
      <w:szCs w:val="20"/>
    </w:rPr>
  </w:style>
  <w:style w:type="paragraph" w:styleId="a7">
    <w:name w:val="footer"/>
    <w:basedOn w:val="a"/>
    <w:link w:val="Char10"/>
    <w:uiPriority w:val="99"/>
    <w:qFormat/>
    <w:rsid w:val="00A82E83"/>
    <w:pPr>
      <w:tabs>
        <w:tab w:val="center" w:pos="4153"/>
        <w:tab w:val="right" w:pos="8306"/>
      </w:tabs>
      <w:snapToGrid w:val="0"/>
      <w:jc w:val="left"/>
    </w:pPr>
    <w:rPr>
      <w:sz w:val="18"/>
      <w:szCs w:val="18"/>
    </w:rPr>
  </w:style>
  <w:style w:type="paragraph" w:styleId="a8">
    <w:name w:val="header"/>
    <w:basedOn w:val="a"/>
    <w:link w:val="Char3"/>
    <w:uiPriority w:val="99"/>
    <w:rsid w:val="00A82E83"/>
    <w:pPr>
      <w:pBdr>
        <w:bottom w:val="single" w:sz="6" w:space="1" w:color="auto"/>
      </w:pBdr>
      <w:tabs>
        <w:tab w:val="center" w:pos="4153"/>
        <w:tab w:val="right" w:pos="8306"/>
      </w:tabs>
      <w:snapToGrid w:val="0"/>
      <w:jc w:val="center"/>
    </w:pPr>
    <w:rPr>
      <w:sz w:val="18"/>
      <w:szCs w:val="20"/>
    </w:rPr>
  </w:style>
  <w:style w:type="paragraph" w:styleId="21">
    <w:name w:val="toc 2"/>
    <w:basedOn w:val="a"/>
    <w:next w:val="a"/>
    <w:uiPriority w:val="99"/>
    <w:rsid w:val="00A82E83"/>
    <w:pPr>
      <w:ind w:leftChars="200" w:left="420" w:firstLineChars="200" w:firstLine="200"/>
    </w:pPr>
    <w:rPr>
      <w:sz w:val="24"/>
      <w:szCs w:val="20"/>
    </w:rPr>
  </w:style>
  <w:style w:type="paragraph" w:styleId="22">
    <w:name w:val="Body Text 2"/>
    <w:basedOn w:val="a"/>
    <w:link w:val="2Char0"/>
    <w:uiPriority w:val="99"/>
    <w:qFormat/>
    <w:rsid w:val="00A82E83"/>
    <w:pPr>
      <w:spacing w:after="120" w:line="480" w:lineRule="auto"/>
    </w:pPr>
    <w:rPr>
      <w:szCs w:val="20"/>
    </w:rPr>
  </w:style>
  <w:style w:type="paragraph" w:styleId="a9">
    <w:name w:val="Normal (Web)"/>
    <w:basedOn w:val="a"/>
    <w:uiPriority w:val="99"/>
    <w:qFormat/>
    <w:rsid w:val="00A82E83"/>
    <w:pPr>
      <w:widowControl/>
      <w:spacing w:before="100" w:beforeAutospacing="1" w:after="100" w:afterAutospacing="1"/>
      <w:jc w:val="left"/>
    </w:pPr>
    <w:rPr>
      <w:rFonts w:ascii="宋体" w:hAnsi="宋体" w:cs="宋体"/>
      <w:kern w:val="0"/>
      <w:sz w:val="24"/>
    </w:rPr>
  </w:style>
  <w:style w:type="paragraph" w:styleId="aa">
    <w:name w:val="Title"/>
    <w:basedOn w:val="a"/>
    <w:next w:val="a"/>
    <w:link w:val="Char4"/>
    <w:uiPriority w:val="99"/>
    <w:qFormat/>
    <w:rsid w:val="00A82E83"/>
    <w:pPr>
      <w:widowControl/>
      <w:ind w:leftChars="100" w:left="100"/>
      <w:outlineLvl w:val="0"/>
    </w:pPr>
    <w:rPr>
      <w:rFonts w:ascii="黑体" w:eastAsia="黑体"/>
      <w:bCs/>
      <w:kern w:val="28"/>
      <w:sz w:val="32"/>
      <w:szCs w:val="32"/>
      <w:lang w:eastAsia="en-US"/>
    </w:rPr>
  </w:style>
  <w:style w:type="character" w:styleId="ab">
    <w:name w:val="Strong"/>
    <w:basedOn w:val="a0"/>
    <w:uiPriority w:val="99"/>
    <w:qFormat/>
    <w:rsid w:val="00A82E83"/>
    <w:rPr>
      <w:rFonts w:cs="Times New Roman"/>
      <w:b/>
      <w:bCs/>
    </w:rPr>
  </w:style>
  <w:style w:type="character" w:styleId="ac">
    <w:name w:val="page number"/>
    <w:basedOn w:val="a0"/>
    <w:uiPriority w:val="99"/>
    <w:qFormat/>
    <w:rsid w:val="00A82E83"/>
    <w:rPr>
      <w:rFonts w:cs="Times New Roman"/>
    </w:rPr>
  </w:style>
  <w:style w:type="character" w:styleId="ad">
    <w:name w:val="FollowedHyperlink"/>
    <w:basedOn w:val="a0"/>
    <w:uiPriority w:val="99"/>
    <w:qFormat/>
    <w:rsid w:val="00A82E83"/>
    <w:rPr>
      <w:rFonts w:cs="Times New Roman"/>
      <w:color w:val="800080"/>
      <w:u w:val="single"/>
    </w:rPr>
  </w:style>
  <w:style w:type="character" w:styleId="ae">
    <w:name w:val="Emphasis"/>
    <w:basedOn w:val="a0"/>
    <w:uiPriority w:val="99"/>
    <w:qFormat/>
    <w:rsid w:val="00A82E83"/>
    <w:rPr>
      <w:rFonts w:cs="Times New Roman"/>
      <w:color w:val="CC0000"/>
    </w:rPr>
  </w:style>
  <w:style w:type="character" w:styleId="af">
    <w:name w:val="Hyperlink"/>
    <w:basedOn w:val="a0"/>
    <w:uiPriority w:val="99"/>
    <w:qFormat/>
    <w:rsid w:val="00A82E83"/>
    <w:rPr>
      <w:rFonts w:cs="Times New Roman"/>
      <w:color w:val="0000FF"/>
      <w:u w:val="single"/>
    </w:rPr>
  </w:style>
  <w:style w:type="table" w:styleId="af0">
    <w:name w:val="Table Grid"/>
    <w:basedOn w:val="a1"/>
    <w:uiPriority w:val="99"/>
    <w:rsid w:val="00A82E8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标题 1 Char1"/>
    <w:basedOn w:val="a0"/>
    <w:link w:val="1"/>
    <w:uiPriority w:val="99"/>
    <w:qFormat/>
    <w:locked/>
    <w:rsid w:val="00A82E83"/>
    <w:rPr>
      <w:rFonts w:cs="Times New Roman"/>
      <w:b/>
      <w:bCs/>
      <w:kern w:val="44"/>
      <w:sz w:val="44"/>
      <w:szCs w:val="44"/>
    </w:rPr>
  </w:style>
  <w:style w:type="character" w:customStyle="1" w:styleId="2Char1">
    <w:name w:val="标题 2 Char1"/>
    <w:basedOn w:val="a0"/>
    <w:link w:val="2"/>
    <w:uiPriority w:val="99"/>
    <w:semiHidden/>
    <w:qFormat/>
    <w:locked/>
    <w:rsid w:val="00A82E83"/>
    <w:rPr>
      <w:rFonts w:ascii="Cambria" w:eastAsia="宋体" w:hAnsi="Cambria" w:cs="Times New Roman"/>
      <w:b/>
      <w:bCs/>
      <w:sz w:val="32"/>
      <w:szCs w:val="32"/>
    </w:rPr>
  </w:style>
  <w:style w:type="character" w:customStyle="1" w:styleId="3Char1">
    <w:name w:val="标题 3 Char1"/>
    <w:basedOn w:val="a0"/>
    <w:link w:val="3"/>
    <w:uiPriority w:val="99"/>
    <w:qFormat/>
    <w:locked/>
    <w:rsid w:val="00A82E83"/>
    <w:rPr>
      <w:rFonts w:ascii="黑体" w:eastAsia="宋体" w:hAnsi="黑体" w:cs="Times New Roman"/>
      <w:b/>
      <w:kern w:val="2"/>
      <w:sz w:val="28"/>
      <w:lang w:val="en-US" w:eastAsia="zh-CN" w:bidi="ar-SA"/>
    </w:rPr>
  </w:style>
  <w:style w:type="character" w:customStyle="1" w:styleId="pleft4">
    <w:name w:val="pleft4"/>
    <w:basedOn w:val="a0"/>
    <w:uiPriority w:val="99"/>
    <w:qFormat/>
    <w:rsid w:val="00A82E83"/>
    <w:rPr>
      <w:rFonts w:cs="Times New Roman"/>
    </w:rPr>
  </w:style>
  <w:style w:type="character" w:customStyle="1" w:styleId="ca-2">
    <w:name w:val="ca-2"/>
    <w:basedOn w:val="a0"/>
    <w:uiPriority w:val="99"/>
    <w:qFormat/>
    <w:rsid w:val="00A82E83"/>
    <w:rPr>
      <w:rFonts w:cs="Times New Roman"/>
    </w:rPr>
  </w:style>
  <w:style w:type="character" w:customStyle="1" w:styleId="CharChar">
    <w:name w:val="Char Char"/>
    <w:basedOn w:val="a0"/>
    <w:uiPriority w:val="99"/>
    <w:qFormat/>
    <w:rsid w:val="00A82E83"/>
    <w:rPr>
      <w:rFonts w:ascii="宋体" w:eastAsia="宋体" w:hAnsi="Courier New" w:cs="Times New Roman"/>
      <w:sz w:val="21"/>
      <w:szCs w:val="21"/>
      <w:lang w:bidi="ar-SA"/>
    </w:rPr>
  </w:style>
  <w:style w:type="character" w:customStyle="1" w:styleId="fots-12">
    <w:name w:val="fots-12"/>
    <w:basedOn w:val="a0"/>
    <w:uiPriority w:val="99"/>
    <w:qFormat/>
    <w:rsid w:val="00A82E83"/>
    <w:rPr>
      <w:rFonts w:cs="Times New Roman"/>
    </w:rPr>
  </w:style>
  <w:style w:type="character" w:customStyle="1" w:styleId="fc04stag">
    <w:name w:val="fc04 stag"/>
    <w:basedOn w:val="a0"/>
    <w:uiPriority w:val="99"/>
    <w:qFormat/>
    <w:rsid w:val="00A82E83"/>
    <w:rPr>
      <w:rFonts w:cs="Times New Roman"/>
    </w:rPr>
  </w:style>
  <w:style w:type="character" w:customStyle="1" w:styleId="zihaofc03">
    <w:name w:val="zihao fc03"/>
    <w:basedOn w:val="a0"/>
    <w:uiPriority w:val="99"/>
    <w:qFormat/>
    <w:rsid w:val="00A82E83"/>
    <w:rPr>
      <w:rFonts w:cs="Times New Roman"/>
    </w:rPr>
  </w:style>
  <w:style w:type="character" w:customStyle="1" w:styleId="blogsep2">
    <w:name w:val="blogsep2"/>
    <w:basedOn w:val="a0"/>
    <w:uiPriority w:val="99"/>
    <w:qFormat/>
    <w:rsid w:val="00A82E83"/>
    <w:rPr>
      <w:rFonts w:cs="Times New Roman"/>
    </w:rPr>
  </w:style>
  <w:style w:type="character" w:customStyle="1" w:styleId="Char5">
    <w:name w:val="本篇正文 Char"/>
    <w:basedOn w:val="a0"/>
    <w:link w:val="af1"/>
    <w:uiPriority w:val="99"/>
    <w:qFormat/>
    <w:locked/>
    <w:rsid w:val="00A82E83"/>
    <w:rPr>
      <w:rFonts w:eastAsia="宋体" w:cs="宋体"/>
      <w:kern w:val="2"/>
      <w:sz w:val="28"/>
      <w:lang w:val="en-US" w:eastAsia="zh-CN" w:bidi="ar-SA"/>
    </w:rPr>
  </w:style>
  <w:style w:type="paragraph" w:customStyle="1" w:styleId="af1">
    <w:name w:val="本篇正文"/>
    <w:basedOn w:val="a"/>
    <w:link w:val="Char5"/>
    <w:uiPriority w:val="99"/>
    <w:rsid w:val="00A82E83"/>
    <w:pPr>
      <w:spacing w:line="520" w:lineRule="exact"/>
      <w:ind w:firstLineChars="200" w:firstLine="562"/>
    </w:pPr>
    <w:rPr>
      <w:rFonts w:cs="宋体"/>
      <w:sz w:val="28"/>
      <w:szCs w:val="20"/>
    </w:rPr>
  </w:style>
  <w:style w:type="character" w:customStyle="1" w:styleId="PlainTextChar">
    <w:name w:val="Plain Text Char"/>
    <w:uiPriority w:val="99"/>
    <w:qFormat/>
    <w:locked/>
    <w:rsid w:val="00A82E83"/>
    <w:rPr>
      <w:rFonts w:ascii="宋体" w:eastAsia="宋体" w:hAnsi="宋体"/>
      <w:sz w:val="24"/>
      <w:lang w:val="en-US" w:eastAsia="zh-CN"/>
    </w:rPr>
  </w:style>
  <w:style w:type="character" w:customStyle="1" w:styleId="word1">
    <w:name w:val="word1"/>
    <w:basedOn w:val="a0"/>
    <w:uiPriority w:val="99"/>
    <w:qFormat/>
    <w:rsid w:val="00A82E83"/>
    <w:rPr>
      <w:rFonts w:cs="Times New Roman"/>
      <w:sz w:val="18"/>
      <w:szCs w:val="18"/>
      <w:u w:val="none"/>
    </w:rPr>
  </w:style>
  <w:style w:type="character" w:customStyle="1" w:styleId="15">
    <w:name w:val="15"/>
    <w:uiPriority w:val="99"/>
    <w:qFormat/>
    <w:rsid w:val="00A82E83"/>
    <w:rPr>
      <w:rFonts w:ascii="仿宋" w:eastAsia="仿宋"/>
      <w:sz w:val="32"/>
    </w:rPr>
  </w:style>
  <w:style w:type="character" w:customStyle="1" w:styleId="3Char0">
    <w:name w:val="标题 3 Char"/>
    <w:uiPriority w:val="99"/>
    <w:qFormat/>
    <w:rsid w:val="00A82E83"/>
    <w:rPr>
      <w:rFonts w:ascii="宋体" w:eastAsia="宋体"/>
      <w:b/>
      <w:sz w:val="27"/>
    </w:rPr>
  </w:style>
  <w:style w:type="character" w:customStyle="1" w:styleId="10">
    <w:name w:val="10磅黑"/>
    <w:basedOn w:val="a0"/>
    <w:uiPriority w:val="99"/>
    <w:qFormat/>
    <w:rsid w:val="00A82E83"/>
    <w:rPr>
      <w:rFonts w:cs="Times New Roman"/>
      <w:sz w:val="20"/>
    </w:rPr>
  </w:style>
  <w:style w:type="character" w:customStyle="1" w:styleId="FooterChar">
    <w:name w:val="Footer Char"/>
    <w:uiPriority w:val="99"/>
    <w:qFormat/>
    <w:locked/>
    <w:rsid w:val="00A82E83"/>
    <w:rPr>
      <w:rFonts w:eastAsia="宋体"/>
      <w:kern w:val="2"/>
      <w:sz w:val="18"/>
      <w:lang w:val="en-US" w:eastAsia="zh-CN"/>
    </w:rPr>
  </w:style>
  <w:style w:type="character" w:customStyle="1" w:styleId="blogsepphide">
    <w:name w:val="blogsep phide"/>
    <w:basedOn w:val="a0"/>
    <w:uiPriority w:val="99"/>
    <w:qFormat/>
    <w:rsid w:val="00A82E83"/>
    <w:rPr>
      <w:rFonts w:cs="Times New Roman"/>
    </w:rPr>
  </w:style>
  <w:style w:type="character" w:customStyle="1" w:styleId="TitleChar">
    <w:name w:val="Title Char"/>
    <w:uiPriority w:val="99"/>
    <w:qFormat/>
    <w:locked/>
    <w:rsid w:val="00A82E83"/>
    <w:rPr>
      <w:rFonts w:ascii="黑体" w:eastAsia="黑体"/>
      <w:kern w:val="28"/>
      <w:sz w:val="32"/>
      <w:lang w:val="en-US" w:eastAsia="en-US"/>
    </w:rPr>
  </w:style>
  <w:style w:type="character" w:customStyle="1" w:styleId="1Char">
    <w:name w:val="标题 1 Char"/>
    <w:uiPriority w:val="99"/>
    <w:qFormat/>
    <w:rsid w:val="00A82E83"/>
    <w:rPr>
      <w:b/>
      <w:kern w:val="44"/>
      <w:sz w:val="44"/>
    </w:rPr>
  </w:style>
  <w:style w:type="character" w:customStyle="1" w:styleId="Char6">
    <w:name w:val="页脚 Char"/>
    <w:uiPriority w:val="99"/>
    <w:qFormat/>
    <w:rsid w:val="00A82E83"/>
    <w:rPr>
      <w:kern w:val="2"/>
      <w:sz w:val="18"/>
    </w:rPr>
  </w:style>
  <w:style w:type="character" w:customStyle="1" w:styleId="Char7">
    <w:name w:val="表格内容 Char"/>
    <w:basedOn w:val="Char8"/>
    <w:link w:val="af2"/>
    <w:uiPriority w:val="99"/>
    <w:qFormat/>
    <w:locked/>
    <w:rsid w:val="00A82E83"/>
    <w:rPr>
      <w:sz w:val="21"/>
    </w:rPr>
  </w:style>
  <w:style w:type="character" w:customStyle="1" w:styleId="Char8">
    <w:name w:val="图表标题 Char"/>
    <w:basedOn w:val="a0"/>
    <w:link w:val="af3"/>
    <w:uiPriority w:val="99"/>
    <w:qFormat/>
    <w:locked/>
    <w:rsid w:val="00A82E83"/>
    <w:rPr>
      <w:rFonts w:ascii="楷体_GB2312" w:eastAsia="楷体_GB2312" w:cs="宋体"/>
      <w:b/>
      <w:kern w:val="2"/>
      <w:sz w:val="24"/>
      <w:lang w:val="en-US" w:eastAsia="zh-CN" w:bidi="ar-SA"/>
    </w:rPr>
  </w:style>
  <w:style w:type="paragraph" w:customStyle="1" w:styleId="af3">
    <w:name w:val="图表标题"/>
    <w:basedOn w:val="a"/>
    <w:next w:val="a"/>
    <w:link w:val="Char8"/>
    <w:uiPriority w:val="99"/>
    <w:rsid w:val="00A82E83"/>
    <w:pPr>
      <w:spacing w:line="360" w:lineRule="auto"/>
      <w:jc w:val="center"/>
    </w:pPr>
    <w:rPr>
      <w:rFonts w:ascii="楷体_GB2312" w:eastAsia="楷体_GB2312" w:cs="宋体"/>
      <w:b/>
      <w:sz w:val="24"/>
      <w:szCs w:val="20"/>
    </w:rPr>
  </w:style>
  <w:style w:type="paragraph" w:customStyle="1" w:styleId="af2">
    <w:name w:val="表格内容"/>
    <w:basedOn w:val="af3"/>
    <w:link w:val="Char7"/>
    <w:uiPriority w:val="99"/>
    <w:rsid w:val="00A82E83"/>
    <w:pPr>
      <w:spacing w:line="240" w:lineRule="auto"/>
    </w:pPr>
    <w:rPr>
      <w:sz w:val="21"/>
    </w:rPr>
  </w:style>
  <w:style w:type="character" w:customStyle="1" w:styleId="BodyTextIndentChar">
    <w:name w:val="Body Text Indent Char"/>
    <w:uiPriority w:val="99"/>
    <w:qFormat/>
    <w:locked/>
    <w:rsid w:val="00A82E83"/>
    <w:rPr>
      <w:rFonts w:eastAsia="宋体"/>
      <w:kern w:val="2"/>
      <w:sz w:val="24"/>
      <w:lang w:val="en-US" w:eastAsia="zh-CN"/>
    </w:rPr>
  </w:style>
  <w:style w:type="character" w:customStyle="1" w:styleId="prightpntfc03">
    <w:name w:val="pright pnt fc03"/>
    <w:basedOn w:val="a0"/>
    <w:uiPriority w:val="99"/>
    <w:qFormat/>
    <w:rsid w:val="00A82E83"/>
    <w:rPr>
      <w:rFonts w:cs="Times New Roman"/>
    </w:rPr>
  </w:style>
  <w:style w:type="character" w:customStyle="1" w:styleId="zw1">
    <w:name w:val="zw1"/>
    <w:basedOn w:val="a0"/>
    <w:uiPriority w:val="99"/>
    <w:qFormat/>
    <w:rsid w:val="00A82E83"/>
    <w:rPr>
      <w:rFonts w:cs="Times New Roman"/>
      <w:color w:val="0000FF"/>
      <w:spacing w:val="525"/>
      <w:sz w:val="21"/>
      <w:szCs w:val="21"/>
    </w:rPr>
  </w:style>
  <w:style w:type="character" w:customStyle="1" w:styleId="fc04stagselectedjs-fcurrentfc05">
    <w:name w:val="fc04 stag selected js-fcurrent fc05"/>
    <w:basedOn w:val="a0"/>
    <w:uiPriority w:val="99"/>
    <w:qFormat/>
    <w:rsid w:val="00A82E83"/>
    <w:rPr>
      <w:rFonts w:cs="Times New Roman"/>
    </w:rPr>
  </w:style>
  <w:style w:type="character" w:customStyle="1" w:styleId="4">
    <w:name w:val="标题4（重点词）"/>
    <w:basedOn w:val="a0"/>
    <w:uiPriority w:val="99"/>
    <w:qFormat/>
    <w:rsid w:val="00A82E83"/>
    <w:rPr>
      <w:rFonts w:ascii="楷体_GB2312" w:eastAsia="楷体_GB2312" w:hAnsi="楷体_GB2312" w:cs="Times New Roman"/>
      <w:b/>
      <w:bCs/>
      <w:sz w:val="28"/>
    </w:rPr>
  </w:style>
  <w:style w:type="character" w:customStyle="1" w:styleId="iblockicn0icn0-919">
    <w:name w:val="iblock icn0 icn0-919"/>
    <w:basedOn w:val="a0"/>
    <w:uiPriority w:val="99"/>
    <w:qFormat/>
    <w:rsid w:val="00A82E83"/>
    <w:rPr>
      <w:rFonts w:cs="Times New Roman"/>
    </w:rPr>
  </w:style>
  <w:style w:type="character" w:customStyle="1" w:styleId="tcnt3">
    <w:name w:val="tcnt3"/>
    <w:basedOn w:val="a0"/>
    <w:uiPriority w:val="99"/>
    <w:qFormat/>
    <w:rsid w:val="00A82E83"/>
    <w:rPr>
      <w:rFonts w:cs="Times New Roman"/>
    </w:rPr>
  </w:style>
  <w:style w:type="character" w:customStyle="1" w:styleId="111Char">
    <w:name w:val="标题 111 Char"/>
    <w:basedOn w:val="a0"/>
    <w:uiPriority w:val="99"/>
    <w:qFormat/>
    <w:rsid w:val="00A82E83"/>
    <w:rPr>
      <w:rFonts w:eastAsia="宋体" w:cs="Times New Roman"/>
      <w:b/>
      <w:bCs/>
      <w:kern w:val="44"/>
      <w:sz w:val="44"/>
      <w:szCs w:val="44"/>
      <w:lang w:val="en-US" w:eastAsia="zh-CN" w:bidi="ar-SA"/>
    </w:rPr>
  </w:style>
  <w:style w:type="character" w:customStyle="1" w:styleId="2Char2">
    <w:name w:val="标题 2 Char"/>
    <w:uiPriority w:val="99"/>
    <w:qFormat/>
    <w:rsid w:val="00A82E83"/>
    <w:rPr>
      <w:rFonts w:ascii="Arial" w:eastAsia="黑体" w:hAnsi="Arial"/>
      <w:b/>
      <w:kern w:val="2"/>
      <w:sz w:val="32"/>
    </w:rPr>
  </w:style>
  <w:style w:type="character" w:customStyle="1" w:styleId="Char0">
    <w:name w:val="正文文本缩进 Char"/>
    <w:basedOn w:val="a0"/>
    <w:link w:val="a4"/>
    <w:uiPriority w:val="99"/>
    <w:semiHidden/>
    <w:qFormat/>
    <w:locked/>
    <w:rsid w:val="00A82E83"/>
    <w:rPr>
      <w:rFonts w:cs="Times New Roman"/>
      <w:sz w:val="24"/>
      <w:szCs w:val="24"/>
    </w:rPr>
  </w:style>
  <w:style w:type="character" w:customStyle="1" w:styleId="Char10">
    <w:name w:val="页脚 Char1"/>
    <w:basedOn w:val="a0"/>
    <w:link w:val="a7"/>
    <w:uiPriority w:val="99"/>
    <w:semiHidden/>
    <w:qFormat/>
    <w:locked/>
    <w:rsid w:val="00A82E83"/>
    <w:rPr>
      <w:rFonts w:cs="Times New Roman"/>
      <w:sz w:val="18"/>
      <w:szCs w:val="18"/>
    </w:rPr>
  </w:style>
  <w:style w:type="character" w:customStyle="1" w:styleId="Char">
    <w:name w:val="正文文本 Char"/>
    <w:basedOn w:val="a0"/>
    <w:link w:val="a3"/>
    <w:uiPriority w:val="99"/>
    <w:semiHidden/>
    <w:qFormat/>
    <w:locked/>
    <w:rsid w:val="00A82E83"/>
    <w:rPr>
      <w:rFonts w:cs="Times New Roman"/>
      <w:sz w:val="24"/>
      <w:szCs w:val="24"/>
    </w:rPr>
  </w:style>
  <w:style w:type="character" w:customStyle="1" w:styleId="2Char0">
    <w:name w:val="正文文本 2 Char"/>
    <w:basedOn w:val="a0"/>
    <w:link w:val="22"/>
    <w:uiPriority w:val="99"/>
    <w:semiHidden/>
    <w:locked/>
    <w:rsid w:val="00A82E83"/>
    <w:rPr>
      <w:rFonts w:cs="Times New Roman"/>
      <w:sz w:val="24"/>
      <w:szCs w:val="24"/>
    </w:rPr>
  </w:style>
  <w:style w:type="character" w:customStyle="1" w:styleId="2Char">
    <w:name w:val="正文文本缩进 2 Char"/>
    <w:basedOn w:val="a0"/>
    <w:link w:val="20"/>
    <w:uiPriority w:val="99"/>
    <w:semiHidden/>
    <w:qFormat/>
    <w:locked/>
    <w:rsid w:val="00A82E83"/>
    <w:rPr>
      <w:rFonts w:cs="Times New Roman"/>
      <w:sz w:val="24"/>
      <w:szCs w:val="24"/>
    </w:rPr>
  </w:style>
  <w:style w:type="character" w:customStyle="1" w:styleId="3Char">
    <w:name w:val="正文文本 3 Char"/>
    <w:basedOn w:val="a0"/>
    <w:link w:val="30"/>
    <w:uiPriority w:val="99"/>
    <w:semiHidden/>
    <w:locked/>
    <w:rsid w:val="00A82E83"/>
    <w:rPr>
      <w:rFonts w:cs="Times New Roman"/>
      <w:sz w:val="16"/>
      <w:szCs w:val="16"/>
    </w:rPr>
  </w:style>
  <w:style w:type="character" w:customStyle="1" w:styleId="Char2">
    <w:name w:val="日期 Char"/>
    <w:basedOn w:val="a0"/>
    <w:link w:val="a6"/>
    <w:uiPriority w:val="99"/>
    <w:semiHidden/>
    <w:locked/>
    <w:rsid w:val="00A82E83"/>
    <w:rPr>
      <w:rFonts w:cs="Times New Roman"/>
      <w:sz w:val="24"/>
      <w:szCs w:val="24"/>
    </w:rPr>
  </w:style>
  <w:style w:type="character" w:customStyle="1" w:styleId="Char1">
    <w:name w:val="纯文本 Char"/>
    <w:basedOn w:val="a0"/>
    <w:link w:val="a5"/>
    <w:uiPriority w:val="99"/>
    <w:semiHidden/>
    <w:locked/>
    <w:rsid w:val="00A82E83"/>
    <w:rPr>
      <w:rFonts w:ascii="宋体" w:hAnsi="Courier New" w:cs="Courier New"/>
      <w:sz w:val="21"/>
      <w:szCs w:val="21"/>
    </w:rPr>
  </w:style>
  <w:style w:type="character" w:customStyle="1" w:styleId="Char3">
    <w:name w:val="页眉 Char"/>
    <w:basedOn w:val="a0"/>
    <w:link w:val="a8"/>
    <w:uiPriority w:val="99"/>
    <w:semiHidden/>
    <w:locked/>
    <w:rsid w:val="00A82E83"/>
    <w:rPr>
      <w:rFonts w:cs="Times New Roman"/>
      <w:sz w:val="18"/>
      <w:szCs w:val="18"/>
    </w:rPr>
  </w:style>
  <w:style w:type="character" w:customStyle="1" w:styleId="Char4">
    <w:name w:val="标题 Char"/>
    <w:basedOn w:val="a0"/>
    <w:link w:val="aa"/>
    <w:uiPriority w:val="99"/>
    <w:locked/>
    <w:rsid w:val="00A82E83"/>
    <w:rPr>
      <w:rFonts w:ascii="Cambria" w:hAnsi="Cambria" w:cs="Times New Roman"/>
      <w:b/>
      <w:bCs/>
      <w:sz w:val="32"/>
      <w:szCs w:val="32"/>
    </w:rPr>
  </w:style>
  <w:style w:type="paragraph" w:customStyle="1" w:styleId="af4">
    <w:name w:val="公文标题"/>
    <w:basedOn w:val="a"/>
    <w:uiPriority w:val="99"/>
    <w:rsid w:val="00A82E83"/>
    <w:pPr>
      <w:autoSpaceDE w:val="0"/>
      <w:autoSpaceDN w:val="0"/>
      <w:snapToGrid w:val="0"/>
      <w:spacing w:line="580" w:lineRule="exact"/>
      <w:jc w:val="center"/>
    </w:pPr>
    <w:rPr>
      <w:rFonts w:ascii="方正小标宋简体" w:eastAsia="方正小标宋简体"/>
      <w:spacing w:val="-4"/>
      <w:sz w:val="44"/>
      <w:szCs w:val="20"/>
    </w:rPr>
  </w:style>
  <w:style w:type="paragraph" w:customStyle="1" w:styleId="xl78">
    <w:name w:val="xl78"/>
    <w:basedOn w:val="a"/>
    <w:uiPriority w:val="99"/>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74">
    <w:name w:val="xl74"/>
    <w:basedOn w:val="a"/>
    <w:uiPriority w:val="99"/>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2"/>
    </w:rPr>
  </w:style>
  <w:style w:type="paragraph" w:customStyle="1" w:styleId="xl72">
    <w:name w:val="xl72"/>
    <w:basedOn w:val="a"/>
    <w:uiPriority w:val="99"/>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11">
    <w:name w:val="标题1"/>
    <w:basedOn w:val="a"/>
    <w:uiPriority w:val="99"/>
    <w:rsid w:val="00A82E83"/>
    <w:pPr>
      <w:ind w:firstLineChars="221" w:firstLine="707"/>
    </w:pPr>
    <w:rPr>
      <w:rFonts w:ascii="黑体" w:eastAsia="黑体" w:hAnsi="黑体"/>
      <w:sz w:val="32"/>
      <w:szCs w:val="32"/>
    </w:rPr>
  </w:style>
  <w:style w:type="paragraph" w:customStyle="1" w:styleId="xl79">
    <w:name w:val="xl79"/>
    <w:basedOn w:val="a"/>
    <w:uiPriority w:val="99"/>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73">
    <w:name w:val="xl73"/>
    <w:basedOn w:val="a"/>
    <w:uiPriority w:val="99"/>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font7">
    <w:name w:val="font7"/>
    <w:basedOn w:val="a"/>
    <w:uiPriority w:val="99"/>
    <w:rsid w:val="00A82E83"/>
    <w:pPr>
      <w:widowControl/>
      <w:spacing w:before="100" w:beforeAutospacing="1" w:after="100" w:afterAutospacing="1"/>
      <w:jc w:val="left"/>
    </w:pPr>
    <w:rPr>
      <w:rFonts w:ascii="仿宋_GB2312" w:eastAsia="仿宋_GB2312" w:hAnsi="宋体" w:cs="宋体"/>
      <w:kern w:val="0"/>
      <w:sz w:val="22"/>
      <w:szCs w:val="22"/>
    </w:rPr>
  </w:style>
  <w:style w:type="paragraph" w:customStyle="1" w:styleId="23">
    <w:name w:val="标题2"/>
    <w:basedOn w:val="aa"/>
    <w:uiPriority w:val="99"/>
    <w:qFormat/>
    <w:rsid w:val="00A82E83"/>
    <w:pPr>
      <w:spacing w:before="120" w:after="120"/>
      <w:jc w:val="left"/>
    </w:pPr>
    <w:rPr>
      <w:b/>
    </w:rPr>
  </w:style>
  <w:style w:type="paragraph" w:customStyle="1" w:styleId="af5">
    <w:name w:val="整篇标题"/>
    <w:basedOn w:val="a"/>
    <w:next w:val="a"/>
    <w:uiPriority w:val="99"/>
    <w:rsid w:val="00A82E83"/>
    <w:pPr>
      <w:ind w:firstLineChars="55" w:firstLine="198"/>
      <w:jc w:val="center"/>
    </w:pPr>
    <w:rPr>
      <w:rFonts w:ascii="华文中宋" w:eastAsia="华文中宋" w:hAnsi="华文中宋"/>
      <w:sz w:val="36"/>
      <w:szCs w:val="36"/>
      <w:lang w:val="zh-CN"/>
    </w:rPr>
  </w:style>
  <w:style w:type="paragraph" w:customStyle="1" w:styleId="font9">
    <w:name w:val="font9"/>
    <w:basedOn w:val="a"/>
    <w:uiPriority w:val="99"/>
    <w:rsid w:val="00A82E83"/>
    <w:pPr>
      <w:widowControl/>
      <w:spacing w:before="100" w:beforeAutospacing="1" w:after="100" w:afterAutospacing="1"/>
      <w:jc w:val="left"/>
    </w:pPr>
    <w:rPr>
      <w:rFonts w:ascii="宋体" w:hAnsi="宋体" w:cs="宋体"/>
      <w:kern w:val="0"/>
      <w:sz w:val="22"/>
      <w:szCs w:val="22"/>
    </w:rPr>
  </w:style>
  <w:style w:type="paragraph" w:customStyle="1" w:styleId="xl68">
    <w:name w:val="xl68"/>
    <w:basedOn w:val="a"/>
    <w:uiPriority w:val="99"/>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2"/>
      <w:szCs w:val="22"/>
    </w:rPr>
  </w:style>
  <w:style w:type="paragraph" w:customStyle="1" w:styleId="xl69">
    <w:name w:val="xl69"/>
    <w:basedOn w:val="a"/>
    <w:uiPriority w:val="99"/>
    <w:qFormat/>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2"/>
      <w:szCs w:val="22"/>
    </w:rPr>
  </w:style>
  <w:style w:type="paragraph" w:customStyle="1" w:styleId="xl71">
    <w:name w:val="xl71"/>
    <w:basedOn w:val="a"/>
    <w:uiPriority w:val="99"/>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2"/>
      <w:szCs w:val="22"/>
    </w:rPr>
  </w:style>
  <w:style w:type="paragraph" w:customStyle="1" w:styleId="xl82">
    <w:name w:val="xl82"/>
    <w:basedOn w:val="a"/>
    <w:uiPriority w:val="99"/>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p18">
    <w:name w:val="p18"/>
    <w:next w:val="a8"/>
    <w:uiPriority w:val="99"/>
    <w:rsid w:val="00A82E83"/>
    <w:pPr>
      <w:spacing w:line="560" w:lineRule="atLeast"/>
      <w:ind w:firstLine="420"/>
    </w:pPr>
    <w:rPr>
      <w:rFonts w:ascii="仿宋" w:eastAsia="仿宋"/>
      <w:sz w:val="32"/>
      <w:szCs w:val="32"/>
    </w:rPr>
  </w:style>
  <w:style w:type="paragraph" w:customStyle="1" w:styleId="xl81">
    <w:name w:val="xl81"/>
    <w:basedOn w:val="a"/>
    <w:uiPriority w:val="99"/>
    <w:rsid w:val="00A82E83"/>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812">
    <w:name w:val="样式 样式 正文缩进 + 首行缩进:  1.81 字符 字距调整四号 非加宽量 / 紧缩量 + 首行缩进:  2 字符"/>
    <w:basedOn w:val="a"/>
    <w:uiPriority w:val="99"/>
    <w:rsid w:val="00A82E83"/>
    <w:pPr>
      <w:tabs>
        <w:tab w:val="left" w:pos="4117"/>
      </w:tabs>
      <w:overflowPunct w:val="0"/>
      <w:autoSpaceDE w:val="0"/>
      <w:autoSpaceDN w:val="0"/>
      <w:adjustRightInd w:val="0"/>
      <w:ind w:firstLineChars="200" w:firstLine="200"/>
    </w:pPr>
    <w:rPr>
      <w:rFonts w:eastAsia="仿宋_GB2312" w:cs="宋体"/>
      <w:kern w:val="28"/>
      <w:sz w:val="28"/>
      <w:szCs w:val="20"/>
    </w:rPr>
  </w:style>
  <w:style w:type="paragraph" w:customStyle="1" w:styleId="xl67">
    <w:name w:val="xl67"/>
    <w:basedOn w:val="a"/>
    <w:uiPriority w:val="99"/>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2"/>
      <w:szCs w:val="22"/>
    </w:rPr>
  </w:style>
  <w:style w:type="paragraph" w:customStyle="1" w:styleId="xl70">
    <w:name w:val="xl70"/>
    <w:basedOn w:val="a"/>
    <w:uiPriority w:val="99"/>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83">
    <w:name w:val="xl83"/>
    <w:basedOn w:val="a"/>
    <w:uiPriority w:val="99"/>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6">
    <w:name w:val="xl76"/>
    <w:basedOn w:val="a"/>
    <w:uiPriority w:val="99"/>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2"/>
      <w:szCs w:val="22"/>
    </w:rPr>
  </w:style>
  <w:style w:type="paragraph" w:customStyle="1" w:styleId="Noparagraphstyle">
    <w:name w:val="[No paragraph style]"/>
    <w:uiPriority w:val="99"/>
    <w:rsid w:val="00A82E83"/>
    <w:pPr>
      <w:widowControl w:val="0"/>
      <w:autoSpaceDE w:val="0"/>
      <w:autoSpaceDN w:val="0"/>
      <w:adjustRightInd w:val="0"/>
      <w:spacing w:line="420" w:lineRule="auto"/>
      <w:jc w:val="both"/>
      <w:textAlignment w:val="center"/>
    </w:pPr>
    <w:rPr>
      <w:rFonts w:ascii="Kozuka Mincho Std" w:eastAsia="Kozuka Mincho Std"/>
      <w:color w:val="000000"/>
      <w:sz w:val="18"/>
    </w:rPr>
  </w:style>
  <w:style w:type="paragraph" w:customStyle="1" w:styleId="font6">
    <w:name w:val="font6"/>
    <w:basedOn w:val="a"/>
    <w:uiPriority w:val="99"/>
    <w:rsid w:val="00A82E83"/>
    <w:pPr>
      <w:widowControl/>
      <w:spacing w:before="100" w:beforeAutospacing="1" w:after="100" w:afterAutospacing="1"/>
      <w:jc w:val="left"/>
    </w:pPr>
    <w:rPr>
      <w:rFonts w:ascii="黑体" w:eastAsia="黑体" w:hAnsi="宋体" w:cs="宋体"/>
      <w:kern w:val="0"/>
      <w:sz w:val="32"/>
      <w:szCs w:val="32"/>
    </w:rPr>
  </w:style>
  <w:style w:type="paragraph" w:customStyle="1" w:styleId="xl80">
    <w:name w:val="xl80"/>
    <w:basedOn w:val="a"/>
    <w:uiPriority w:val="99"/>
    <w:rsid w:val="00A82E83"/>
    <w:pPr>
      <w:widowControl/>
      <w:pBdr>
        <w:bottom w:val="single" w:sz="4" w:space="0" w:color="auto"/>
      </w:pBdr>
      <w:spacing w:before="100" w:beforeAutospacing="1" w:after="100" w:afterAutospacing="1"/>
      <w:jc w:val="center"/>
      <w:textAlignment w:val="center"/>
    </w:pPr>
    <w:rPr>
      <w:rFonts w:ascii="黑体" w:eastAsia="黑体" w:hAnsi="宋体" w:cs="宋体"/>
      <w:kern w:val="0"/>
      <w:sz w:val="32"/>
      <w:szCs w:val="32"/>
    </w:rPr>
  </w:style>
  <w:style w:type="paragraph" w:customStyle="1" w:styleId="font10">
    <w:name w:val="font10"/>
    <w:basedOn w:val="a"/>
    <w:uiPriority w:val="99"/>
    <w:rsid w:val="00A82E83"/>
    <w:pPr>
      <w:widowControl/>
      <w:spacing w:before="100" w:beforeAutospacing="1" w:after="100" w:afterAutospacing="1"/>
      <w:jc w:val="left"/>
    </w:pPr>
    <w:rPr>
      <w:kern w:val="0"/>
      <w:sz w:val="32"/>
      <w:szCs w:val="32"/>
    </w:rPr>
  </w:style>
  <w:style w:type="paragraph" w:customStyle="1" w:styleId="p17">
    <w:name w:val="p17"/>
    <w:next w:val="5"/>
    <w:uiPriority w:val="99"/>
    <w:rsid w:val="00A82E83"/>
    <w:pPr>
      <w:spacing w:before="240" w:after="60"/>
      <w:jc w:val="center"/>
    </w:pPr>
    <w:rPr>
      <w:rFonts w:ascii="Cambria" w:hAnsi="Cambria"/>
      <w:b/>
      <w:bCs/>
      <w:sz w:val="32"/>
      <w:szCs w:val="32"/>
    </w:rPr>
  </w:style>
  <w:style w:type="paragraph" w:customStyle="1" w:styleId="2New">
    <w:name w:val="正文文本 2 New"/>
    <w:basedOn w:val="a"/>
    <w:uiPriority w:val="99"/>
    <w:rsid w:val="00A82E83"/>
    <w:pPr>
      <w:autoSpaceDE w:val="0"/>
      <w:autoSpaceDN w:val="0"/>
      <w:adjustRightInd w:val="0"/>
      <w:ind w:firstLine="640"/>
    </w:pPr>
    <w:rPr>
      <w:rFonts w:ascii="仿宋_GB2312" w:eastAsia="仿宋_GB2312" w:cs="仿宋_GB2312"/>
      <w:spacing w:val="-6"/>
      <w:sz w:val="32"/>
      <w:szCs w:val="32"/>
      <w:lang w:val="zh-CN"/>
    </w:rPr>
  </w:style>
  <w:style w:type="paragraph" w:customStyle="1" w:styleId="Default">
    <w:name w:val="Default"/>
    <w:uiPriority w:val="99"/>
    <w:rsid w:val="00A82E83"/>
    <w:pPr>
      <w:widowControl w:val="0"/>
      <w:autoSpaceDE w:val="0"/>
      <w:autoSpaceDN w:val="0"/>
      <w:adjustRightInd w:val="0"/>
    </w:pPr>
    <w:rPr>
      <w:color w:val="000000"/>
      <w:sz w:val="24"/>
      <w:szCs w:val="24"/>
    </w:rPr>
  </w:style>
  <w:style w:type="paragraph" w:customStyle="1" w:styleId="xl77">
    <w:name w:val="xl77"/>
    <w:basedOn w:val="a"/>
    <w:uiPriority w:val="99"/>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0">
    <w:name w:val="0"/>
    <w:basedOn w:val="a"/>
    <w:uiPriority w:val="99"/>
    <w:rsid w:val="00A82E83"/>
    <w:pPr>
      <w:widowControl/>
    </w:pPr>
    <w:rPr>
      <w:szCs w:val="20"/>
    </w:rPr>
  </w:style>
  <w:style w:type="paragraph" w:customStyle="1" w:styleId="font8">
    <w:name w:val="font8"/>
    <w:basedOn w:val="a"/>
    <w:uiPriority w:val="99"/>
    <w:rsid w:val="00A82E83"/>
    <w:pPr>
      <w:widowControl/>
      <w:spacing w:before="100" w:beforeAutospacing="1" w:after="100" w:afterAutospacing="1"/>
      <w:jc w:val="left"/>
    </w:pPr>
    <w:rPr>
      <w:kern w:val="0"/>
      <w:sz w:val="22"/>
      <w:szCs w:val="22"/>
    </w:rPr>
  </w:style>
  <w:style w:type="paragraph" w:customStyle="1" w:styleId="p0">
    <w:name w:val="p0"/>
    <w:basedOn w:val="a"/>
    <w:uiPriority w:val="99"/>
    <w:rsid w:val="00A82E83"/>
    <w:pPr>
      <w:widowControl/>
    </w:pPr>
    <w:rPr>
      <w:kern w:val="0"/>
      <w:szCs w:val="21"/>
    </w:rPr>
  </w:style>
  <w:style w:type="paragraph" w:customStyle="1" w:styleId="font5">
    <w:name w:val="font5"/>
    <w:basedOn w:val="a"/>
    <w:uiPriority w:val="99"/>
    <w:rsid w:val="00A82E83"/>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uiPriority w:val="99"/>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2"/>
      <w:szCs w:val="22"/>
    </w:rPr>
  </w:style>
  <w:style w:type="paragraph" w:customStyle="1" w:styleId="xl65">
    <w:name w:val="xl65"/>
    <w:basedOn w:val="a"/>
    <w:uiPriority w:val="99"/>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2"/>
      <w:szCs w:val="22"/>
    </w:rPr>
  </w:style>
  <w:style w:type="paragraph" w:customStyle="1" w:styleId="CharChar1CharCharCharCharCharChar">
    <w:name w:val="Char Char1 Char Char Char Char Char Char"/>
    <w:basedOn w:val="a"/>
    <w:uiPriority w:val="99"/>
    <w:rsid w:val="00A82E83"/>
    <w:pPr>
      <w:widowControl/>
      <w:spacing w:after="160" w:line="240" w:lineRule="exact"/>
      <w:jc w:val="center"/>
    </w:pPr>
    <w:rPr>
      <w:rFonts w:ascii="黑体" w:eastAsia="黑体" w:hAnsi="Verdana"/>
      <w:kern w:val="0"/>
      <w:sz w:val="36"/>
      <w:szCs w:val="20"/>
    </w:rPr>
  </w:style>
  <w:style w:type="paragraph" w:customStyle="1" w:styleId="bh1">
    <w:name w:val="bh1"/>
    <w:basedOn w:val="a"/>
    <w:uiPriority w:val="99"/>
    <w:rsid w:val="00A82E83"/>
    <w:pPr>
      <w:widowControl/>
      <w:jc w:val="left"/>
    </w:pPr>
    <w:rPr>
      <w:rFonts w:ascii="宋体" w:cs="宋体"/>
      <w:kern w:val="0"/>
      <w:sz w:val="24"/>
    </w:rPr>
  </w:style>
  <w:style w:type="paragraph" w:customStyle="1" w:styleId="210">
    <w:name w:val="样式 样式2 + 宋体1"/>
    <w:basedOn w:val="a"/>
    <w:uiPriority w:val="99"/>
    <w:rsid w:val="00A82E83"/>
    <w:pPr>
      <w:ind w:firstLine="645"/>
    </w:pPr>
    <w:rPr>
      <w:rFonts w:ascii="宋体" w:hAnsi="宋体"/>
      <w:sz w:val="28"/>
      <w:szCs w:val="32"/>
    </w:rPr>
  </w:style>
  <w:style w:type="paragraph" w:customStyle="1" w:styleId="xl75">
    <w:name w:val="xl75"/>
    <w:basedOn w:val="a"/>
    <w:uiPriority w:val="99"/>
    <w:qFormat/>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Words>
  <Characters>1026</Characters>
  <Application>Microsoft Office Word</Application>
  <DocSecurity>0</DocSecurity>
  <Lines>8</Lines>
  <Paragraphs>2</Paragraphs>
  <ScaleCrop>false</ScaleCrop>
  <Company>MC SYSTEM</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宝鸡市人民政府办公室文件</dc:title>
  <dc:creator>MC SYSTEM</dc:creator>
  <cp:lastModifiedBy>Administrator</cp:lastModifiedBy>
  <cp:revision>2</cp:revision>
  <cp:lastPrinted>2018-03-22T07:33:00Z</cp:lastPrinted>
  <dcterms:created xsi:type="dcterms:W3CDTF">2019-02-18T08:23:00Z</dcterms:created>
  <dcterms:modified xsi:type="dcterms:W3CDTF">2019-02-18T08:23:00Z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