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664F">
      <w:pPr>
        <w:widowControl/>
        <w:spacing w:line="420" w:lineRule="exact"/>
        <w:jc w:val="left"/>
        <w:rPr>
          <w:rFonts w:ascii="黑体" w:eastAsia="黑体" w:hAnsi="仿宋_GB2312" w:cs="仿宋_GB2312"/>
          <w:sz w:val="32"/>
          <w:szCs w:val="32"/>
        </w:rPr>
      </w:pPr>
      <w:r>
        <w:rPr>
          <w:rFonts w:ascii="黑体" w:eastAsia="黑体" w:hAnsi="仿宋_GB2312" w:cs="仿宋_GB2312" w:hint="eastAsia"/>
          <w:sz w:val="32"/>
          <w:szCs w:val="32"/>
        </w:rPr>
        <w:t>附件</w:t>
      </w:r>
      <w:r>
        <w:rPr>
          <w:rFonts w:ascii="黑体" w:eastAsia="黑体" w:hAnsi="仿宋_GB2312" w:cs="仿宋_GB2312" w:hint="eastAsia"/>
          <w:sz w:val="32"/>
          <w:szCs w:val="32"/>
        </w:rPr>
        <w:t>7</w:t>
      </w:r>
    </w:p>
    <w:p w:rsidR="00000000" w:rsidRDefault="0000664F">
      <w:pPr>
        <w:spacing w:beforeLines="50" w:afterLines="50"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健康托幼机构评价标准（试行）</w:t>
      </w:r>
    </w:p>
    <w:p w:rsidR="00000000" w:rsidRDefault="0000664F">
      <w:pPr>
        <w:spacing w:line="48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前提条件：</w:t>
      </w:r>
      <w:r>
        <w:rPr>
          <w:rFonts w:ascii="仿宋_GB2312" w:eastAsia="仿宋_GB2312" w:hAnsi="仿宋_GB2312" w:cs="仿宋_GB2312" w:hint="eastAsia"/>
          <w:kern w:val="0"/>
          <w:sz w:val="32"/>
          <w:szCs w:val="32"/>
        </w:rPr>
        <w:t>符合无烟标准、无集体性食物中毒和安全事故发生。</w:t>
      </w:r>
    </w:p>
    <w:p w:rsidR="00000000" w:rsidRDefault="0000664F">
      <w:pPr>
        <w:spacing w:line="480" w:lineRule="exact"/>
        <w:ind w:firstLineChars="200" w:firstLine="608"/>
        <w:jc w:val="left"/>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1</w:t>
      </w:r>
      <w:r>
        <w:rPr>
          <w:rFonts w:ascii="仿宋_GB2312" w:eastAsia="仿宋_GB2312" w:hAnsi="仿宋_GB2312" w:cs="仿宋_GB2312" w:hint="eastAsia"/>
          <w:spacing w:val="-8"/>
          <w:kern w:val="0"/>
          <w:sz w:val="32"/>
          <w:szCs w:val="32"/>
        </w:rPr>
        <w:t>、成立健康促进幼托机构工作领导小组，园长是第一责任人。设</w:t>
      </w:r>
      <w:r>
        <w:rPr>
          <w:rFonts w:ascii="仿宋_GB2312" w:eastAsia="仿宋_GB2312" w:hAnsi="仿宋_GB2312" w:cs="仿宋_GB2312" w:hint="eastAsia"/>
          <w:spacing w:val="-8"/>
          <w:kern w:val="0"/>
          <w:sz w:val="32"/>
          <w:szCs w:val="32"/>
        </w:rPr>
        <w:t>专兼职人负责，定期接受培训，做好计划和总结，落实“健康建设目标责任制”。</w:t>
      </w:r>
    </w:p>
    <w:p w:rsidR="00000000" w:rsidRDefault="0000664F">
      <w:pPr>
        <w:spacing w:line="480" w:lineRule="exact"/>
        <w:ind w:firstLineChars="200" w:firstLine="608"/>
        <w:jc w:val="left"/>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2</w:t>
      </w:r>
      <w:r>
        <w:rPr>
          <w:rFonts w:ascii="仿宋_GB2312" w:eastAsia="仿宋_GB2312" w:hAnsi="仿宋_GB2312" w:cs="仿宋_GB2312" w:hint="eastAsia"/>
          <w:spacing w:val="-8"/>
          <w:kern w:val="0"/>
          <w:sz w:val="32"/>
          <w:szCs w:val="32"/>
        </w:rPr>
        <w:t>、制定促进师生健康的政策、规章制度和管理措施，包括园内禁烟、饮水和食品安全、体育活动等内容。</w:t>
      </w:r>
    </w:p>
    <w:p w:rsidR="00000000" w:rsidRDefault="0000664F">
      <w:pPr>
        <w:spacing w:line="480" w:lineRule="exact"/>
        <w:ind w:firstLineChars="200" w:firstLine="608"/>
        <w:jc w:val="left"/>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3</w:t>
      </w:r>
      <w:r>
        <w:rPr>
          <w:rFonts w:ascii="仿宋_GB2312" w:eastAsia="仿宋_GB2312" w:hAnsi="仿宋_GB2312" w:cs="仿宋_GB2312" w:hint="eastAsia"/>
          <w:spacing w:val="-8"/>
          <w:kern w:val="0"/>
          <w:sz w:val="32"/>
          <w:szCs w:val="32"/>
        </w:rPr>
        <w:t>、幼托机构园内建筑物、户外场地、绿化用地、卫生厕所和盥洗室等卫生环境和水杯、毛巾、床位和被褥等个人卫生用品符合国家有关标准。</w:t>
      </w:r>
    </w:p>
    <w:p w:rsidR="00000000" w:rsidRDefault="0000664F">
      <w:pPr>
        <w:ind w:firstLineChars="200" w:firstLine="608"/>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4</w:t>
      </w:r>
      <w:r>
        <w:rPr>
          <w:rFonts w:ascii="仿宋_GB2312" w:eastAsia="仿宋_GB2312" w:hAnsi="仿宋_GB2312" w:cs="仿宋_GB2312" w:hint="eastAsia"/>
          <w:spacing w:val="-8"/>
          <w:kern w:val="0"/>
          <w:sz w:val="32"/>
          <w:szCs w:val="32"/>
        </w:rPr>
        <w:t>、落实食品安全制度，为儿童提供合理的营养膳食。</w:t>
      </w:r>
    </w:p>
    <w:p w:rsidR="00000000" w:rsidRDefault="0000664F">
      <w:pPr>
        <w:ind w:firstLineChars="200" w:firstLine="608"/>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5</w:t>
      </w:r>
      <w:r>
        <w:rPr>
          <w:rFonts w:ascii="仿宋_GB2312" w:eastAsia="仿宋_GB2312" w:hAnsi="仿宋_GB2312" w:cs="仿宋_GB2312" w:hint="eastAsia"/>
          <w:spacing w:val="-8"/>
          <w:kern w:val="0"/>
          <w:sz w:val="32"/>
          <w:szCs w:val="32"/>
        </w:rPr>
        <w:t>、开展多形式健康教育活动，定期向家长、保教人员及幼儿进行健康教育。</w:t>
      </w:r>
    </w:p>
    <w:p w:rsidR="00000000" w:rsidRDefault="0000664F">
      <w:pPr>
        <w:spacing w:line="480" w:lineRule="exact"/>
        <w:ind w:firstLineChars="200" w:firstLine="608"/>
        <w:jc w:val="left"/>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6</w:t>
      </w:r>
      <w:r>
        <w:rPr>
          <w:rFonts w:ascii="仿宋_GB2312" w:eastAsia="仿宋_GB2312" w:hAnsi="仿宋_GB2312" w:cs="仿宋_GB2312" w:hint="eastAsia"/>
          <w:spacing w:val="-8"/>
          <w:kern w:val="0"/>
          <w:sz w:val="32"/>
          <w:szCs w:val="32"/>
        </w:rPr>
        <w:t>、儿童入园体检率、保教人员每年健康体检率均达到</w:t>
      </w:r>
      <w:r>
        <w:rPr>
          <w:rFonts w:ascii="仿宋_GB2312" w:eastAsia="仿宋_GB2312" w:hAnsi="仿宋_GB2312" w:cs="仿宋_GB2312" w:hint="eastAsia"/>
          <w:spacing w:val="-8"/>
          <w:kern w:val="0"/>
          <w:sz w:val="32"/>
          <w:szCs w:val="32"/>
        </w:rPr>
        <w:t>100%</w:t>
      </w:r>
      <w:r>
        <w:rPr>
          <w:rFonts w:ascii="仿宋_GB2312" w:eastAsia="仿宋_GB2312" w:hAnsi="仿宋_GB2312" w:cs="仿宋_GB2312" w:hint="eastAsia"/>
          <w:spacing w:val="-8"/>
          <w:kern w:val="0"/>
          <w:sz w:val="32"/>
          <w:szCs w:val="32"/>
        </w:rPr>
        <w:t>。</w:t>
      </w:r>
    </w:p>
    <w:p w:rsidR="00000000" w:rsidRDefault="0000664F">
      <w:pPr>
        <w:spacing w:line="480" w:lineRule="exact"/>
        <w:ind w:firstLineChars="200" w:firstLine="608"/>
        <w:jc w:val="left"/>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7</w:t>
      </w:r>
      <w:r>
        <w:rPr>
          <w:rFonts w:ascii="仿宋_GB2312" w:eastAsia="仿宋_GB2312" w:hAnsi="仿宋_GB2312" w:cs="仿宋_GB2312" w:hint="eastAsia"/>
          <w:spacing w:val="-8"/>
          <w:kern w:val="0"/>
          <w:sz w:val="32"/>
          <w:szCs w:val="32"/>
        </w:rPr>
        <w:t>、建立</w:t>
      </w:r>
      <w:r>
        <w:rPr>
          <w:rFonts w:ascii="仿宋_GB2312" w:eastAsia="仿宋_GB2312" w:hAnsi="仿宋_GB2312" w:cs="仿宋_GB2312" w:hint="eastAsia"/>
          <w:spacing w:val="-8"/>
          <w:kern w:val="0"/>
          <w:sz w:val="32"/>
          <w:szCs w:val="32"/>
        </w:rPr>
        <w:t>10</w:t>
      </w:r>
      <w:r>
        <w:rPr>
          <w:rFonts w:ascii="仿宋_GB2312" w:eastAsia="仿宋_GB2312" w:hAnsi="仿宋_GB2312" w:cs="仿宋_GB2312" w:hint="eastAsia"/>
          <w:spacing w:val="-8"/>
          <w:kern w:val="0"/>
          <w:sz w:val="32"/>
          <w:szCs w:val="32"/>
        </w:rPr>
        <w:t>项卫生保健制度，符合实</w:t>
      </w:r>
      <w:r>
        <w:rPr>
          <w:rFonts w:ascii="仿宋_GB2312" w:eastAsia="仿宋_GB2312" w:hAnsi="仿宋_GB2312" w:cs="仿宋_GB2312" w:hint="eastAsia"/>
          <w:spacing w:val="-8"/>
          <w:kern w:val="0"/>
          <w:sz w:val="32"/>
          <w:szCs w:val="32"/>
        </w:rPr>
        <w:t>际情况，操作性强。</w:t>
      </w:r>
    </w:p>
    <w:p w:rsidR="00000000" w:rsidRDefault="0000664F">
      <w:pPr>
        <w:spacing w:line="480" w:lineRule="exact"/>
        <w:ind w:firstLineChars="200" w:firstLine="608"/>
        <w:jc w:val="left"/>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8</w:t>
      </w:r>
      <w:r>
        <w:rPr>
          <w:rFonts w:ascii="仿宋_GB2312" w:eastAsia="仿宋_GB2312" w:hAnsi="仿宋_GB2312" w:cs="仿宋_GB2312" w:hint="eastAsia"/>
          <w:spacing w:val="-8"/>
          <w:kern w:val="0"/>
          <w:sz w:val="32"/>
          <w:szCs w:val="32"/>
        </w:rPr>
        <w:t>、设立卫生室或保健室，配备符合国家规定的卫生保健人员，定期接受培训。</w:t>
      </w:r>
    </w:p>
    <w:p w:rsidR="00000000" w:rsidRDefault="0000664F">
      <w:pPr>
        <w:ind w:firstLineChars="200" w:firstLine="608"/>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9</w:t>
      </w:r>
      <w:r>
        <w:rPr>
          <w:rFonts w:ascii="仿宋_GB2312" w:eastAsia="仿宋_GB2312" w:hAnsi="仿宋_GB2312" w:cs="仿宋_GB2312" w:hint="eastAsia"/>
          <w:spacing w:val="-8"/>
          <w:kern w:val="0"/>
          <w:sz w:val="32"/>
          <w:szCs w:val="32"/>
        </w:rPr>
        <w:t>、开展疾病防控和常见病管理工作，对传染病、儿童常见疾病和多发疾病开展监测和管理，儿童基础免疫全程接种率达</w:t>
      </w:r>
      <w:r>
        <w:rPr>
          <w:rFonts w:ascii="仿宋_GB2312" w:eastAsia="仿宋_GB2312" w:hAnsi="仿宋_GB2312" w:cs="仿宋_GB2312" w:hint="eastAsia"/>
          <w:spacing w:val="-8"/>
          <w:kern w:val="0"/>
          <w:sz w:val="32"/>
          <w:szCs w:val="32"/>
        </w:rPr>
        <w:t>100%</w:t>
      </w:r>
      <w:r>
        <w:rPr>
          <w:rFonts w:ascii="仿宋_GB2312" w:eastAsia="仿宋_GB2312" w:hAnsi="仿宋_GB2312" w:cs="仿宋_GB2312" w:hint="eastAsia"/>
          <w:spacing w:val="-8"/>
          <w:kern w:val="0"/>
          <w:sz w:val="32"/>
          <w:szCs w:val="32"/>
        </w:rPr>
        <w:t>。</w:t>
      </w:r>
    </w:p>
    <w:p w:rsidR="00000000" w:rsidRDefault="0000664F">
      <w:pPr>
        <w:spacing w:line="480" w:lineRule="exact"/>
        <w:ind w:firstLineChars="200" w:firstLine="608"/>
        <w:jc w:val="left"/>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10</w:t>
      </w:r>
      <w:r>
        <w:rPr>
          <w:rFonts w:ascii="仿宋_GB2312" w:eastAsia="仿宋_GB2312" w:hAnsi="仿宋_GB2312" w:cs="仿宋_GB2312" w:hint="eastAsia"/>
          <w:spacing w:val="-8"/>
          <w:kern w:val="0"/>
          <w:sz w:val="32"/>
          <w:szCs w:val="32"/>
        </w:rPr>
        <w:t>、开展儿童心理行为保健工作，促进儿童身心健康发展，营造良好的社会人文环境。</w:t>
      </w:r>
    </w:p>
    <w:p w:rsidR="00000000" w:rsidRDefault="0000664F">
      <w:pPr>
        <w:jc w:val="center"/>
        <w:rPr>
          <w:rFonts w:ascii="仿宋_GB2312" w:eastAsia="仿宋_GB2312" w:hAnsi="仿宋_GB2312" w:cs="仿宋_GB2312" w:hint="eastAsia"/>
          <w:sz w:val="30"/>
          <w:szCs w:val="30"/>
        </w:rPr>
      </w:pPr>
    </w:p>
    <w:p w:rsidR="00000000" w:rsidRDefault="0000664F">
      <w:pPr>
        <w:jc w:val="center"/>
        <w:rPr>
          <w:rFonts w:ascii="仿宋_GB2312" w:eastAsia="仿宋_GB2312" w:hAnsi="仿宋_GB2312" w:cs="仿宋_GB2312" w:hint="eastAsia"/>
          <w:sz w:val="30"/>
          <w:szCs w:val="30"/>
        </w:rPr>
      </w:pPr>
    </w:p>
    <w:p w:rsidR="00000000" w:rsidRDefault="0000664F">
      <w:pPr>
        <w:jc w:val="center"/>
        <w:rPr>
          <w:rFonts w:ascii="仿宋_GB2312" w:eastAsia="仿宋_GB2312" w:hAnsi="仿宋_GB2312" w:cs="仿宋_GB2312"/>
          <w:sz w:val="30"/>
          <w:szCs w:val="30"/>
        </w:rPr>
      </w:pPr>
    </w:p>
    <w:p w:rsidR="00000000" w:rsidRDefault="0000664F">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陕西省健康托幼机构评价指标体系（试行）</w:t>
      </w:r>
    </w:p>
    <w:tbl>
      <w:tblPr>
        <w:tblW w:w="0" w:type="auto"/>
        <w:jc w:val="center"/>
        <w:tblInd w:w="0" w:type="dxa"/>
        <w:tblLayout w:type="fixed"/>
        <w:tblLook w:val="0000"/>
      </w:tblPr>
      <w:tblGrid>
        <w:gridCol w:w="1134"/>
        <w:gridCol w:w="1294"/>
        <w:gridCol w:w="622"/>
        <w:gridCol w:w="4678"/>
        <w:gridCol w:w="1547"/>
      </w:tblGrid>
      <w:tr w:rsidR="00000000">
        <w:trPr>
          <w:trHeight w:val="480"/>
          <w:tblHeader/>
          <w:jc w:val="center"/>
        </w:trPr>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b/>
                <w:kern w:val="0"/>
                <w:szCs w:val="24"/>
              </w:rPr>
            </w:pPr>
            <w:r>
              <w:rPr>
                <w:rFonts w:ascii="仿宋_GB2312" w:eastAsia="仿宋_GB2312" w:hAnsi="仿宋_GB2312" w:cs="仿宋_GB2312" w:hint="eastAsia"/>
                <w:b/>
                <w:kern w:val="0"/>
                <w:szCs w:val="24"/>
              </w:rPr>
              <w:t>一级指标</w:t>
            </w:r>
          </w:p>
        </w:tc>
        <w:tc>
          <w:tcPr>
            <w:tcW w:w="1294" w:type="dxa"/>
            <w:tcBorders>
              <w:top w:val="single" w:sz="4" w:space="0" w:color="auto"/>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b/>
                <w:kern w:val="0"/>
                <w:szCs w:val="24"/>
              </w:rPr>
            </w:pPr>
            <w:r>
              <w:rPr>
                <w:rFonts w:ascii="仿宋_GB2312" w:eastAsia="仿宋_GB2312" w:hAnsi="仿宋_GB2312" w:cs="仿宋_GB2312" w:hint="eastAsia"/>
                <w:b/>
                <w:kern w:val="0"/>
                <w:szCs w:val="24"/>
              </w:rPr>
              <w:t>二级指标</w:t>
            </w:r>
          </w:p>
        </w:tc>
        <w:tc>
          <w:tcPr>
            <w:tcW w:w="622" w:type="dxa"/>
            <w:tcBorders>
              <w:top w:val="single" w:sz="4" w:space="0" w:color="auto"/>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b/>
                <w:kern w:val="0"/>
                <w:szCs w:val="24"/>
              </w:rPr>
            </w:pPr>
            <w:r>
              <w:rPr>
                <w:rFonts w:ascii="仿宋_GB2312" w:eastAsia="仿宋_GB2312" w:hAnsi="仿宋_GB2312" w:cs="仿宋_GB2312" w:hint="eastAsia"/>
                <w:b/>
                <w:bCs/>
                <w:kern w:val="0"/>
                <w:szCs w:val="24"/>
              </w:rPr>
              <w:t>分值</w:t>
            </w:r>
          </w:p>
        </w:tc>
        <w:tc>
          <w:tcPr>
            <w:tcW w:w="4678" w:type="dxa"/>
            <w:tcBorders>
              <w:top w:val="single" w:sz="4" w:space="0" w:color="auto"/>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b/>
                <w:kern w:val="0"/>
                <w:szCs w:val="24"/>
              </w:rPr>
            </w:pPr>
            <w:r>
              <w:rPr>
                <w:rFonts w:ascii="仿宋_GB2312" w:eastAsia="仿宋_GB2312" w:hAnsi="仿宋_GB2312" w:cs="仿宋_GB2312" w:hint="eastAsia"/>
                <w:b/>
                <w:kern w:val="0"/>
                <w:szCs w:val="24"/>
              </w:rPr>
              <w:t>指标内容</w:t>
            </w:r>
          </w:p>
        </w:tc>
        <w:tc>
          <w:tcPr>
            <w:tcW w:w="1547" w:type="dxa"/>
            <w:tcBorders>
              <w:top w:val="single" w:sz="4" w:space="0" w:color="auto"/>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b/>
                <w:kern w:val="0"/>
                <w:szCs w:val="24"/>
              </w:rPr>
            </w:pPr>
            <w:r>
              <w:rPr>
                <w:rFonts w:ascii="仿宋_GB2312" w:eastAsia="仿宋_GB2312" w:hAnsi="仿宋_GB2312" w:cs="仿宋_GB2312" w:hint="eastAsia"/>
                <w:b/>
                <w:kern w:val="0"/>
                <w:szCs w:val="24"/>
              </w:rPr>
              <w:t>考评方法</w:t>
            </w:r>
          </w:p>
        </w:tc>
      </w:tr>
      <w:tr w:rsidR="00000000">
        <w:trPr>
          <w:trHeight w:val="1200"/>
          <w:jc w:val="center"/>
        </w:trPr>
        <w:tc>
          <w:tcPr>
            <w:tcW w:w="1134" w:type="dxa"/>
            <w:tcBorders>
              <w:top w:val="nil"/>
              <w:left w:val="single" w:sz="4" w:space="0" w:color="auto"/>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r>
              <w:rPr>
                <w:rFonts w:ascii="仿宋_GB2312" w:eastAsia="仿宋_GB2312" w:hAnsi="仿宋_GB2312" w:cs="仿宋_GB2312" w:hint="eastAsia"/>
                <w:kern w:val="0"/>
                <w:szCs w:val="24"/>
              </w:rPr>
              <w:t>一、</w:t>
            </w:r>
            <w:r>
              <w:rPr>
                <w:rFonts w:ascii="仿宋_GB2312" w:eastAsia="仿宋_GB2312" w:hAnsi="仿宋_GB2312" w:cs="仿宋_GB2312" w:hint="eastAsia"/>
                <w:szCs w:val="24"/>
              </w:rPr>
              <w:t>健康</w:t>
            </w:r>
          </w:p>
          <w:p w:rsidR="00000000" w:rsidRDefault="0000664F">
            <w:pPr>
              <w:widowControl/>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基础</w:t>
            </w:r>
          </w:p>
          <w:p w:rsidR="00000000" w:rsidRDefault="0000664F">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szCs w:val="24"/>
              </w:rPr>
              <w:t>（</w:t>
            </w:r>
            <w:r>
              <w:rPr>
                <w:rFonts w:ascii="仿宋_GB2312" w:eastAsia="仿宋_GB2312" w:hAnsi="仿宋_GB2312" w:cs="仿宋_GB2312" w:hint="eastAsia"/>
                <w:szCs w:val="24"/>
              </w:rPr>
              <w:t>12</w:t>
            </w:r>
            <w:r>
              <w:rPr>
                <w:rFonts w:ascii="仿宋_GB2312" w:eastAsia="仿宋_GB2312" w:hAnsi="仿宋_GB2312" w:cs="仿宋_GB2312" w:hint="eastAsia"/>
                <w:szCs w:val="24"/>
              </w:rPr>
              <w:t>分</w:t>
            </w:r>
            <w:r>
              <w:rPr>
                <w:rFonts w:ascii="仿宋_GB2312" w:eastAsia="仿宋_GB2312" w:hAnsi="仿宋_GB2312" w:cs="仿宋_GB2312" w:hint="eastAsia"/>
                <w:szCs w:val="24"/>
              </w:rPr>
              <w:t xml:space="preserve"> </w:t>
            </w:r>
            <w:r>
              <w:rPr>
                <w:rFonts w:ascii="仿宋_GB2312" w:eastAsia="仿宋_GB2312" w:hAnsi="仿宋_GB2312" w:cs="仿宋_GB2312" w:hint="eastAsia"/>
                <w:szCs w:val="24"/>
              </w:rPr>
              <w:t>）</w:t>
            </w:r>
          </w:p>
        </w:tc>
        <w:tc>
          <w:tcPr>
            <w:tcW w:w="1294"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w:t>
            </w:r>
            <w:r>
              <w:rPr>
                <w:rFonts w:ascii="仿宋_GB2312" w:eastAsia="仿宋_GB2312" w:hAnsi="仿宋_GB2312" w:cs="仿宋_GB2312" w:hint="eastAsia"/>
                <w:szCs w:val="24"/>
              </w:rPr>
              <w:t>重视健康促进</w:t>
            </w:r>
          </w:p>
        </w:tc>
        <w:tc>
          <w:tcPr>
            <w:tcW w:w="622"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12</w:t>
            </w:r>
          </w:p>
        </w:tc>
        <w:tc>
          <w:tcPr>
            <w:tcW w:w="4678" w:type="dxa"/>
            <w:tcBorders>
              <w:top w:val="nil"/>
              <w:left w:val="nil"/>
              <w:bottom w:val="single" w:sz="4" w:space="0" w:color="auto"/>
              <w:right w:val="single" w:sz="4" w:space="0" w:color="auto"/>
            </w:tcBorders>
            <w:vAlign w:val="center"/>
          </w:tcPr>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1</w:t>
            </w:r>
            <w:r>
              <w:rPr>
                <w:rFonts w:ascii="仿宋_GB2312" w:eastAsia="仿宋_GB2312" w:hAnsi="仿宋_GB2312" w:cs="仿宋_GB2312" w:hint="eastAsia"/>
                <w:szCs w:val="24"/>
              </w:rPr>
              <w:t>、成立“健康促进幼儿园”建设领导小组，园长为第一责任人，有专兼职人员承担</w:t>
            </w:r>
            <w:r>
              <w:rPr>
                <w:rFonts w:ascii="仿宋_GB2312" w:eastAsia="仿宋_GB2312" w:hAnsi="仿宋_GB2312" w:cs="仿宋_GB2312" w:hint="eastAsia"/>
                <w:szCs w:val="24"/>
              </w:rPr>
              <w:t>工作。</w:t>
            </w:r>
            <w:r>
              <w:rPr>
                <w:rFonts w:ascii="仿宋_GB2312" w:eastAsia="仿宋_GB2312" w:hAnsi="仿宋_GB2312" w:cs="仿宋_GB2312" w:hint="eastAsia"/>
                <w:szCs w:val="24"/>
              </w:rPr>
              <w:t>2</w:t>
            </w:r>
            <w:r>
              <w:rPr>
                <w:rFonts w:ascii="仿宋_GB2312" w:eastAsia="仿宋_GB2312" w:hAnsi="仿宋_GB2312" w:cs="仿宋_GB2312" w:hint="eastAsia"/>
                <w:szCs w:val="24"/>
              </w:rPr>
              <w:t>分</w:t>
            </w:r>
          </w:p>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2</w:t>
            </w:r>
            <w:r>
              <w:rPr>
                <w:rFonts w:ascii="仿宋_GB2312" w:eastAsia="仿宋_GB2312" w:hAnsi="仿宋_GB2312" w:cs="仿宋_GB2312" w:hint="eastAsia"/>
                <w:szCs w:val="24"/>
              </w:rPr>
              <w:t>、实施各类人员卫生保健责任制，对相关人员进行培训。</w:t>
            </w:r>
            <w:r>
              <w:rPr>
                <w:rFonts w:ascii="仿宋_GB2312" w:eastAsia="仿宋_GB2312" w:hAnsi="仿宋_GB2312" w:cs="仿宋_GB2312" w:hint="eastAsia"/>
                <w:szCs w:val="24"/>
              </w:rPr>
              <w:t>3</w:t>
            </w:r>
            <w:r>
              <w:rPr>
                <w:rFonts w:ascii="仿宋_GB2312" w:eastAsia="仿宋_GB2312" w:hAnsi="仿宋_GB2312" w:cs="仿宋_GB2312" w:hint="eastAsia"/>
                <w:szCs w:val="24"/>
              </w:rPr>
              <w:t>分</w:t>
            </w:r>
          </w:p>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3</w:t>
            </w:r>
            <w:r>
              <w:rPr>
                <w:rFonts w:ascii="仿宋_GB2312" w:eastAsia="仿宋_GB2312" w:hAnsi="仿宋_GB2312" w:cs="仿宋_GB2312" w:hint="eastAsia"/>
                <w:szCs w:val="24"/>
              </w:rPr>
              <w:t>、制定并实施“健康促进幼儿园”规划、年度计划、制度等；落实“健康建设目标责任制”。</w:t>
            </w:r>
            <w:r>
              <w:rPr>
                <w:rFonts w:ascii="仿宋_GB2312" w:eastAsia="仿宋_GB2312" w:hAnsi="仿宋_GB2312" w:cs="仿宋_GB2312" w:hint="eastAsia"/>
                <w:szCs w:val="24"/>
              </w:rPr>
              <w:t>3</w:t>
            </w:r>
            <w:r>
              <w:rPr>
                <w:rFonts w:ascii="仿宋_GB2312" w:eastAsia="仿宋_GB2312" w:hAnsi="仿宋_GB2312" w:cs="仿宋_GB2312" w:hint="eastAsia"/>
                <w:szCs w:val="24"/>
              </w:rPr>
              <w:t>分</w:t>
            </w:r>
          </w:p>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4</w:t>
            </w:r>
            <w:r>
              <w:rPr>
                <w:rFonts w:ascii="仿宋_GB2312" w:eastAsia="仿宋_GB2312" w:hAnsi="仿宋_GB2312" w:cs="仿宋_GB2312" w:hint="eastAsia"/>
                <w:szCs w:val="24"/>
              </w:rPr>
              <w:t>、掌握单位影响健康主要因素，制定健康干预计划。</w:t>
            </w:r>
            <w:r>
              <w:rPr>
                <w:rFonts w:ascii="仿宋_GB2312" w:eastAsia="仿宋_GB2312" w:hAnsi="仿宋_GB2312" w:cs="仿宋_GB2312" w:hint="eastAsia"/>
                <w:szCs w:val="24"/>
              </w:rPr>
              <w:t>2</w:t>
            </w:r>
            <w:r>
              <w:rPr>
                <w:rFonts w:ascii="仿宋_GB2312" w:eastAsia="仿宋_GB2312" w:hAnsi="仿宋_GB2312" w:cs="仿宋_GB2312" w:hint="eastAsia"/>
                <w:szCs w:val="24"/>
              </w:rPr>
              <w:t>分</w:t>
            </w:r>
          </w:p>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5</w:t>
            </w:r>
            <w:r>
              <w:rPr>
                <w:rFonts w:ascii="仿宋_GB2312" w:eastAsia="仿宋_GB2312" w:hAnsi="仿宋_GB2312" w:cs="仿宋_GB2312" w:hint="eastAsia"/>
                <w:szCs w:val="24"/>
              </w:rPr>
              <w:t>、有各类应急预案，无重大安全责任事故发生。</w:t>
            </w:r>
            <w:r>
              <w:rPr>
                <w:rFonts w:ascii="仿宋_GB2312" w:eastAsia="仿宋_GB2312" w:hAnsi="仿宋_GB2312" w:cs="仿宋_GB2312" w:hint="eastAsia"/>
                <w:szCs w:val="24"/>
              </w:rPr>
              <w:t>1</w:t>
            </w:r>
            <w:r>
              <w:rPr>
                <w:rFonts w:ascii="仿宋_GB2312" w:eastAsia="仿宋_GB2312" w:hAnsi="仿宋_GB2312" w:cs="仿宋_GB2312" w:hint="eastAsia"/>
                <w:szCs w:val="24"/>
              </w:rPr>
              <w:t>分</w:t>
            </w:r>
          </w:p>
          <w:p w:rsidR="00000000" w:rsidRDefault="0000664F">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szCs w:val="24"/>
              </w:rPr>
              <w:t>6</w:t>
            </w:r>
            <w:r>
              <w:rPr>
                <w:rFonts w:ascii="仿宋_GB2312" w:eastAsia="仿宋_GB2312" w:hAnsi="仿宋_GB2312" w:cs="仿宋_GB2312" w:hint="eastAsia"/>
                <w:szCs w:val="24"/>
              </w:rPr>
              <w:t>、健康促进工作资料齐全。</w:t>
            </w:r>
            <w:r>
              <w:rPr>
                <w:rFonts w:ascii="仿宋_GB2312" w:eastAsia="仿宋_GB2312" w:hAnsi="仿宋_GB2312" w:cs="仿宋_GB2312" w:hint="eastAsia"/>
                <w:szCs w:val="24"/>
              </w:rPr>
              <w:t>1</w:t>
            </w:r>
            <w:r>
              <w:rPr>
                <w:rFonts w:ascii="仿宋_GB2312" w:eastAsia="仿宋_GB2312" w:hAnsi="仿宋_GB2312" w:cs="仿宋_GB2312" w:hint="eastAsia"/>
                <w:szCs w:val="24"/>
              </w:rPr>
              <w:t>分</w:t>
            </w:r>
          </w:p>
        </w:tc>
        <w:tc>
          <w:tcPr>
            <w:tcW w:w="1547" w:type="dxa"/>
            <w:tcBorders>
              <w:top w:val="nil"/>
              <w:left w:val="nil"/>
              <w:bottom w:val="single" w:sz="4" w:space="0" w:color="auto"/>
              <w:right w:val="single" w:sz="4" w:space="0" w:color="auto"/>
            </w:tcBorders>
            <w:vAlign w:val="center"/>
          </w:tcPr>
          <w:p w:rsidR="00000000" w:rsidRDefault="0000664F">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szCs w:val="24"/>
              </w:rPr>
              <w:t>查阅资料，查文件。无领导小组，无职责或不明确扣分并随机调查相关工作对象</w:t>
            </w:r>
            <w:r>
              <w:rPr>
                <w:rFonts w:ascii="仿宋_GB2312" w:eastAsia="仿宋_GB2312" w:hAnsi="仿宋_GB2312" w:cs="仿宋_GB2312" w:hint="eastAsia"/>
                <w:szCs w:val="24"/>
              </w:rPr>
              <w:t>10</w:t>
            </w:r>
            <w:r>
              <w:rPr>
                <w:rFonts w:ascii="仿宋_GB2312" w:eastAsia="仿宋_GB2312" w:hAnsi="仿宋_GB2312" w:cs="仿宋_GB2312" w:hint="eastAsia"/>
                <w:szCs w:val="24"/>
              </w:rPr>
              <w:t>人</w:t>
            </w:r>
          </w:p>
        </w:tc>
      </w:tr>
      <w:tr w:rsidR="00000000">
        <w:trPr>
          <w:trHeight w:val="1200"/>
          <w:jc w:val="center"/>
        </w:trPr>
        <w:tc>
          <w:tcPr>
            <w:tcW w:w="1134" w:type="dxa"/>
            <w:vMerge w:val="restart"/>
            <w:tcBorders>
              <w:top w:val="nil"/>
              <w:left w:val="single" w:sz="4" w:space="0" w:color="auto"/>
              <w:right w:val="single" w:sz="4" w:space="0" w:color="auto"/>
            </w:tcBorders>
            <w:vAlign w:val="center"/>
          </w:tcPr>
          <w:p w:rsidR="00000000" w:rsidRDefault="0000664F">
            <w:pPr>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二、健康环境</w:t>
            </w:r>
          </w:p>
          <w:p w:rsidR="00000000" w:rsidRDefault="0000664F">
            <w:pPr>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szCs w:val="24"/>
              </w:rPr>
              <w:t>（</w:t>
            </w:r>
            <w:r>
              <w:rPr>
                <w:rFonts w:ascii="仿宋_GB2312" w:eastAsia="仿宋_GB2312" w:hAnsi="仿宋_GB2312" w:cs="仿宋_GB2312" w:hint="eastAsia"/>
                <w:szCs w:val="24"/>
              </w:rPr>
              <w:t>30</w:t>
            </w:r>
            <w:r>
              <w:rPr>
                <w:rFonts w:ascii="仿宋_GB2312" w:eastAsia="仿宋_GB2312" w:hAnsi="仿宋_GB2312" w:cs="仿宋_GB2312" w:hint="eastAsia"/>
                <w:szCs w:val="24"/>
              </w:rPr>
              <w:t>分</w:t>
            </w:r>
            <w:r>
              <w:rPr>
                <w:rFonts w:ascii="仿宋_GB2312" w:eastAsia="仿宋_GB2312" w:hAnsi="仿宋_GB2312" w:cs="仿宋_GB2312" w:hint="eastAsia"/>
                <w:szCs w:val="24"/>
              </w:rPr>
              <w:t xml:space="preserve"> </w:t>
            </w:r>
            <w:r>
              <w:rPr>
                <w:rFonts w:ascii="仿宋_GB2312" w:eastAsia="仿宋_GB2312" w:hAnsi="仿宋_GB2312" w:cs="仿宋_GB2312" w:hint="eastAsia"/>
                <w:szCs w:val="24"/>
              </w:rPr>
              <w:t>）</w:t>
            </w:r>
          </w:p>
        </w:tc>
        <w:tc>
          <w:tcPr>
            <w:tcW w:w="1294"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r>
              <w:rPr>
                <w:rFonts w:ascii="仿宋_GB2312" w:eastAsia="仿宋_GB2312" w:hAnsi="仿宋_GB2312" w:cs="仿宋_GB2312" w:hint="eastAsia"/>
                <w:kern w:val="0"/>
                <w:szCs w:val="24"/>
              </w:rPr>
              <w:t>1.</w:t>
            </w:r>
            <w:r>
              <w:rPr>
                <w:rFonts w:ascii="仿宋_GB2312" w:eastAsia="仿宋_GB2312" w:hAnsi="仿宋_GB2312" w:cs="仿宋_GB2312" w:hint="eastAsia"/>
                <w:szCs w:val="24"/>
              </w:rPr>
              <w:t>卫生</w:t>
            </w:r>
          </w:p>
          <w:p w:rsidR="00000000" w:rsidRDefault="0000664F">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szCs w:val="24"/>
              </w:rPr>
              <w:t>环境</w:t>
            </w:r>
          </w:p>
        </w:tc>
        <w:tc>
          <w:tcPr>
            <w:tcW w:w="622"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10</w:t>
            </w:r>
          </w:p>
        </w:tc>
        <w:tc>
          <w:tcPr>
            <w:tcW w:w="4678" w:type="dxa"/>
            <w:tcBorders>
              <w:top w:val="nil"/>
              <w:left w:val="nil"/>
              <w:bottom w:val="single" w:sz="4" w:space="0" w:color="auto"/>
              <w:right w:val="single" w:sz="4" w:space="0" w:color="auto"/>
            </w:tcBorders>
            <w:vAlign w:val="center"/>
          </w:tcPr>
          <w:p w:rsidR="00000000" w:rsidRDefault="0000664F">
            <w:pPr>
              <w:numPr>
                <w:ilvl w:val="0"/>
                <w:numId w:val="7"/>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园（所）内建筑物、户外场地、绿化用地及杂物堆放场地等总体布局合理，有明确的功能分区。</w:t>
            </w:r>
          </w:p>
          <w:p w:rsidR="00000000" w:rsidRDefault="0000664F">
            <w:pPr>
              <w:numPr>
                <w:ilvl w:val="0"/>
                <w:numId w:val="7"/>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室外活动场地地面平整、防滑，无障。</w:t>
            </w:r>
          </w:p>
          <w:p w:rsidR="00000000" w:rsidRDefault="0000664F">
            <w:pPr>
              <w:numPr>
                <w:ilvl w:val="0"/>
                <w:numId w:val="7"/>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室内空气清新、光线明亮。</w:t>
            </w:r>
          </w:p>
          <w:p w:rsidR="00000000" w:rsidRDefault="0000664F">
            <w:pPr>
              <w:numPr>
                <w:ilvl w:val="0"/>
                <w:numId w:val="7"/>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实施病媒防控，有防蚊蝇等有害昆虫的设施。</w:t>
            </w:r>
          </w:p>
          <w:p w:rsidR="00000000" w:rsidRDefault="0000664F">
            <w:pPr>
              <w:numPr>
                <w:ilvl w:val="0"/>
                <w:numId w:val="7"/>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每个班级有独立的卫生厕所和盥洗室，数量和设置合理、卫生。</w:t>
            </w:r>
          </w:p>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每项</w:t>
            </w:r>
            <w:r>
              <w:rPr>
                <w:rFonts w:ascii="仿宋_GB2312" w:eastAsia="仿宋_GB2312" w:hAnsi="仿宋_GB2312" w:cs="仿宋_GB2312" w:hint="eastAsia"/>
                <w:szCs w:val="24"/>
              </w:rPr>
              <w:t>2</w:t>
            </w:r>
            <w:r>
              <w:rPr>
                <w:rFonts w:ascii="仿宋_GB2312" w:eastAsia="仿宋_GB2312" w:hAnsi="仿宋_GB2312" w:cs="仿宋_GB2312" w:hint="eastAsia"/>
                <w:szCs w:val="24"/>
              </w:rPr>
              <w:t>分</w:t>
            </w:r>
          </w:p>
        </w:tc>
        <w:tc>
          <w:tcPr>
            <w:tcW w:w="1547" w:type="dxa"/>
            <w:tcBorders>
              <w:top w:val="nil"/>
              <w:left w:val="nil"/>
              <w:bottom w:val="single" w:sz="4" w:space="0" w:color="auto"/>
              <w:right w:val="single" w:sz="4" w:space="0" w:color="auto"/>
            </w:tcBorders>
            <w:vAlign w:val="center"/>
          </w:tcPr>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查阅资料并实地查看</w:t>
            </w:r>
          </w:p>
        </w:tc>
      </w:tr>
      <w:tr w:rsidR="00000000">
        <w:trPr>
          <w:trHeight w:val="1200"/>
          <w:jc w:val="center"/>
        </w:trPr>
        <w:tc>
          <w:tcPr>
            <w:tcW w:w="1134" w:type="dxa"/>
            <w:vMerge/>
            <w:tcBorders>
              <w:left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kern w:val="0"/>
                <w:szCs w:val="24"/>
              </w:rPr>
            </w:pPr>
          </w:p>
        </w:tc>
        <w:tc>
          <w:tcPr>
            <w:tcW w:w="1294"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szCs w:val="24"/>
              </w:rPr>
              <w:t>2</w:t>
            </w:r>
            <w:r>
              <w:rPr>
                <w:rFonts w:ascii="仿宋_GB2312" w:eastAsia="仿宋_GB2312" w:hAnsi="仿宋_GB2312" w:cs="仿宋_GB2312" w:hint="eastAsia"/>
                <w:szCs w:val="24"/>
              </w:rPr>
              <w:t>．个人卫生设施</w:t>
            </w:r>
          </w:p>
        </w:tc>
        <w:tc>
          <w:tcPr>
            <w:tcW w:w="622"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10</w:t>
            </w:r>
          </w:p>
        </w:tc>
        <w:tc>
          <w:tcPr>
            <w:tcW w:w="4678" w:type="dxa"/>
            <w:tcBorders>
              <w:top w:val="nil"/>
              <w:left w:val="nil"/>
              <w:bottom w:val="single" w:sz="4" w:space="0" w:color="auto"/>
              <w:right w:val="single" w:sz="4" w:space="0" w:color="auto"/>
            </w:tcBorders>
            <w:vAlign w:val="center"/>
          </w:tcPr>
          <w:p w:rsidR="00000000" w:rsidRDefault="0000664F">
            <w:pPr>
              <w:numPr>
                <w:ilvl w:val="0"/>
                <w:numId w:val="8"/>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保证儿童每日一巾一杯专用，寄宿制儿童每人有专用洗漱用品。</w:t>
            </w:r>
          </w:p>
          <w:p w:rsidR="00000000" w:rsidRDefault="0000664F">
            <w:pPr>
              <w:numPr>
                <w:ilvl w:val="0"/>
                <w:numId w:val="8"/>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每班有专用水杯架，标识清楚，有饮水设施。</w:t>
            </w:r>
          </w:p>
          <w:p w:rsidR="00000000" w:rsidRDefault="0000664F">
            <w:pPr>
              <w:numPr>
                <w:ilvl w:val="0"/>
                <w:numId w:val="8"/>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每班有专用毛巾架，标志清楚，间距合理。</w:t>
            </w:r>
          </w:p>
          <w:p w:rsidR="00000000" w:rsidRDefault="0000664F">
            <w:pPr>
              <w:numPr>
                <w:ilvl w:val="0"/>
                <w:numId w:val="8"/>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有专用水杯、毛巾消毒设施。</w:t>
            </w:r>
          </w:p>
          <w:p w:rsidR="00000000" w:rsidRDefault="0000664F">
            <w:pPr>
              <w:numPr>
                <w:ilvl w:val="0"/>
                <w:numId w:val="8"/>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儿童有安全卫生、独自使用的床位和被褥</w:t>
            </w:r>
          </w:p>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每项</w:t>
            </w:r>
            <w:r>
              <w:rPr>
                <w:rFonts w:ascii="仿宋_GB2312" w:eastAsia="仿宋_GB2312" w:hAnsi="仿宋_GB2312" w:cs="仿宋_GB2312" w:hint="eastAsia"/>
                <w:szCs w:val="24"/>
              </w:rPr>
              <w:t>2</w:t>
            </w:r>
            <w:r>
              <w:rPr>
                <w:rFonts w:ascii="仿宋_GB2312" w:eastAsia="仿宋_GB2312" w:hAnsi="仿宋_GB2312" w:cs="仿宋_GB2312" w:hint="eastAsia"/>
                <w:szCs w:val="24"/>
              </w:rPr>
              <w:t>分</w:t>
            </w:r>
          </w:p>
        </w:tc>
        <w:tc>
          <w:tcPr>
            <w:tcW w:w="1547" w:type="dxa"/>
            <w:tcBorders>
              <w:top w:val="nil"/>
              <w:left w:val="nil"/>
              <w:bottom w:val="single" w:sz="4" w:space="0" w:color="auto"/>
              <w:right w:val="single" w:sz="4" w:space="0" w:color="auto"/>
            </w:tcBorders>
            <w:vAlign w:val="center"/>
          </w:tcPr>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查阅资料并实施卫生环境、用品，消毒设施等实地查看，评价。</w:t>
            </w:r>
          </w:p>
        </w:tc>
      </w:tr>
      <w:tr w:rsidR="00000000">
        <w:trPr>
          <w:trHeight w:val="1200"/>
          <w:jc w:val="center"/>
        </w:trPr>
        <w:tc>
          <w:tcPr>
            <w:tcW w:w="1134" w:type="dxa"/>
            <w:vMerge/>
            <w:tcBorders>
              <w:left w:val="single" w:sz="4" w:space="0" w:color="auto"/>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p>
        </w:tc>
        <w:tc>
          <w:tcPr>
            <w:tcW w:w="1294"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3</w:t>
            </w:r>
            <w:r>
              <w:rPr>
                <w:rFonts w:ascii="仿宋_GB2312" w:eastAsia="仿宋_GB2312" w:hAnsi="仿宋_GB2312" w:cs="仿宋_GB2312" w:hint="eastAsia"/>
                <w:szCs w:val="24"/>
              </w:rPr>
              <w:t>、食品卫生</w:t>
            </w:r>
          </w:p>
        </w:tc>
        <w:tc>
          <w:tcPr>
            <w:tcW w:w="622"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10</w:t>
            </w:r>
          </w:p>
        </w:tc>
        <w:tc>
          <w:tcPr>
            <w:tcW w:w="4678" w:type="dxa"/>
            <w:tcBorders>
              <w:top w:val="nil"/>
              <w:left w:val="nil"/>
              <w:bottom w:val="single" w:sz="4" w:space="0" w:color="auto"/>
              <w:right w:val="single" w:sz="4" w:space="0" w:color="auto"/>
            </w:tcBorders>
            <w:vAlign w:val="center"/>
          </w:tcPr>
          <w:p w:rsidR="00000000" w:rsidRDefault="0000664F">
            <w:pPr>
              <w:numPr>
                <w:ilvl w:val="0"/>
                <w:numId w:val="9"/>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食堂获得餐饮服务许可证，落实食品安全制度。</w:t>
            </w:r>
            <w:r>
              <w:rPr>
                <w:rFonts w:ascii="仿宋_GB2312" w:eastAsia="仿宋_GB2312" w:hAnsi="仿宋_GB2312" w:cs="仿宋_GB2312" w:hint="eastAsia"/>
                <w:szCs w:val="24"/>
              </w:rPr>
              <w:t>3</w:t>
            </w:r>
            <w:r>
              <w:rPr>
                <w:rFonts w:ascii="仿宋_GB2312" w:eastAsia="仿宋_GB2312" w:hAnsi="仿宋_GB2312" w:cs="仿宋_GB2312" w:hint="eastAsia"/>
                <w:szCs w:val="24"/>
              </w:rPr>
              <w:t>分</w:t>
            </w:r>
          </w:p>
          <w:p w:rsidR="00000000" w:rsidRDefault="0000664F">
            <w:pPr>
              <w:numPr>
                <w:ilvl w:val="0"/>
                <w:numId w:val="9"/>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园（所）内应设置餐饮具集中清洗消毒间，消毒后有保洁存放设施。</w:t>
            </w:r>
            <w:r>
              <w:rPr>
                <w:rFonts w:ascii="仿宋_GB2312" w:eastAsia="仿宋_GB2312" w:hAnsi="仿宋_GB2312" w:cs="仿宋_GB2312" w:hint="eastAsia"/>
                <w:szCs w:val="24"/>
              </w:rPr>
              <w:t>3</w:t>
            </w:r>
            <w:r>
              <w:rPr>
                <w:rFonts w:ascii="仿宋_GB2312" w:eastAsia="仿宋_GB2312" w:hAnsi="仿宋_GB2312" w:cs="仿宋_GB2312" w:hint="eastAsia"/>
                <w:szCs w:val="24"/>
              </w:rPr>
              <w:t>分</w:t>
            </w:r>
          </w:p>
          <w:p w:rsidR="00000000" w:rsidRDefault="0000664F">
            <w:pPr>
              <w:numPr>
                <w:ilvl w:val="0"/>
                <w:numId w:val="9"/>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炊事人员与儿童配备比例：提供每日三餐一点的托幼机构应达到</w:t>
            </w:r>
            <w:r>
              <w:rPr>
                <w:rFonts w:ascii="仿宋_GB2312" w:eastAsia="仿宋_GB2312" w:hAnsi="仿宋_GB2312" w:cs="仿宋_GB2312" w:hint="eastAsia"/>
                <w:szCs w:val="24"/>
              </w:rPr>
              <w:t>1:50</w:t>
            </w:r>
            <w:r>
              <w:rPr>
                <w:rFonts w:ascii="仿宋_GB2312" w:eastAsia="仿宋_GB2312" w:hAnsi="仿宋_GB2312" w:cs="仿宋_GB2312" w:hint="eastAsia"/>
                <w:szCs w:val="24"/>
              </w:rPr>
              <w:t>，提供每日一餐二点或二餐一点的</w:t>
            </w:r>
            <w:r>
              <w:rPr>
                <w:rFonts w:ascii="仿宋_GB2312" w:eastAsia="仿宋_GB2312" w:hAnsi="仿宋_GB2312" w:cs="仿宋_GB2312" w:hint="eastAsia"/>
                <w:szCs w:val="24"/>
              </w:rPr>
              <w:t>1:80</w:t>
            </w:r>
            <w:r>
              <w:rPr>
                <w:rFonts w:ascii="仿宋_GB2312" w:eastAsia="仿宋_GB2312" w:hAnsi="仿宋_GB2312" w:cs="仿宋_GB2312" w:hint="eastAsia"/>
                <w:szCs w:val="24"/>
              </w:rPr>
              <w:t>。</w:t>
            </w:r>
            <w:r>
              <w:rPr>
                <w:rFonts w:ascii="仿宋_GB2312" w:eastAsia="仿宋_GB2312" w:hAnsi="仿宋_GB2312" w:cs="仿宋_GB2312" w:hint="eastAsia"/>
                <w:szCs w:val="24"/>
              </w:rPr>
              <w:t>4</w:t>
            </w:r>
            <w:r>
              <w:rPr>
                <w:rFonts w:ascii="仿宋_GB2312" w:eastAsia="仿宋_GB2312" w:hAnsi="仿宋_GB2312" w:cs="仿宋_GB2312" w:hint="eastAsia"/>
                <w:szCs w:val="24"/>
              </w:rPr>
              <w:t>分</w:t>
            </w:r>
          </w:p>
        </w:tc>
        <w:tc>
          <w:tcPr>
            <w:tcW w:w="1547" w:type="dxa"/>
            <w:tcBorders>
              <w:top w:val="nil"/>
              <w:left w:val="nil"/>
              <w:bottom w:val="single" w:sz="4" w:space="0" w:color="auto"/>
              <w:right w:val="single" w:sz="4" w:space="0" w:color="auto"/>
            </w:tcBorders>
            <w:vAlign w:val="center"/>
          </w:tcPr>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查阅资料并实施卫生环境、用品，消毒设施等实地查看，评价。</w:t>
            </w:r>
          </w:p>
        </w:tc>
      </w:tr>
      <w:tr w:rsidR="00000000">
        <w:trPr>
          <w:trHeight w:val="1625"/>
          <w:jc w:val="center"/>
        </w:trPr>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三、健康</w:t>
            </w:r>
          </w:p>
          <w:p w:rsidR="00000000" w:rsidRDefault="0000664F">
            <w:pPr>
              <w:widowControl/>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管理</w:t>
            </w:r>
          </w:p>
          <w:p w:rsidR="00000000" w:rsidRDefault="0000664F">
            <w:pPr>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w:t>
            </w:r>
            <w:r>
              <w:rPr>
                <w:rFonts w:ascii="仿宋_GB2312" w:eastAsia="仿宋_GB2312" w:hAnsi="仿宋_GB2312" w:cs="仿宋_GB2312" w:hint="eastAsia"/>
                <w:szCs w:val="24"/>
              </w:rPr>
              <w:t>58</w:t>
            </w:r>
            <w:r>
              <w:rPr>
                <w:rFonts w:ascii="仿宋_GB2312" w:eastAsia="仿宋_GB2312" w:hAnsi="仿宋_GB2312" w:cs="仿宋_GB2312" w:hint="eastAsia"/>
                <w:szCs w:val="24"/>
              </w:rPr>
              <w:t>分）</w:t>
            </w:r>
          </w:p>
        </w:tc>
        <w:tc>
          <w:tcPr>
            <w:tcW w:w="1294" w:type="dxa"/>
            <w:tcBorders>
              <w:top w:val="single" w:sz="4" w:space="0" w:color="auto"/>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1</w:t>
            </w:r>
            <w:r>
              <w:rPr>
                <w:rFonts w:ascii="仿宋_GB2312" w:eastAsia="仿宋_GB2312" w:hAnsi="仿宋_GB2312" w:cs="仿宋_GB2312" w:hint="eastAsia"/>
                <w:szCs w:val="24"/>
              </w:rPr>
              <w:t>、健康教育</w:t>
            </w:r>
          </w:p>
        </w:tc>
        <w:tc>
          <w:tcPr>
            <w:tcW w:w="622" w:type="dxa"/>
            <w:tcBorders>
              <w:top w:val="single" w:sz="4" w:space="0" w:color="auto"/>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10</w:t>
            </w:r>
          </w:p>
        </w:tc>
        <w:tc>
          <w:tcPr>
            <w:tcW w:w="4678" w:type="dxa"/>
            <w:tcBorders>
              <w:top w:val="single" w:sz="4" w:space="0" w:color="auto"/>
              <w:left w:val="nil"/>
              <w:bottom w:val="single" w:sz="4" w:space="0" w:color="auto"/>
              <w:right w:val="single" w:sz="4" w:space="0" w:color="auto"/>
            </w:tcBorders>
            <w:vAlign w:val="center"/>
          </w:tcPr>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1.</w:t>
            </w:r>
            <w:r>
              <w:rPr>
                <w:rFonts w:ascii="仿宋_GB2312" w:eastAsia="仿宋_GB2312" w:hAnsi="仿宋_GB2312" w:cs="仿宋_GB2312" w:hint="eastAsia"/>
                <w:szCs w:val="24"/>
              </w:rPr>
              <w:t>开展多形式健康教育活动，定期向家长、保教人员及幼儿进行健康教育。</w:t>
            </w:r>
            <w:r>
              <w:rPr>
                <w:rFonts w:ascii="仿宋_GB2312" w:eastAsia="仿宋_GB2312" w:hAnsi="仿宋_GB2312" w:cs="仿宋_GB2312" w:hint="eastAsia"/>
                <w:szCs w:val="24"/>
              </w:rPr>
              <w:t>5</w:t>
            </w:r>
            <w:r>
              <w:rPr>
                <w:rFonts w:ascii="仿宋_GB2312" w:eastAsia="仿宋_GB2312" w:hAnsi="仿宋_GB2312" w:cs="仿宋_GB2312" w:hint="eastAsia"/>
                <w:szCs w:val="24"/>
              </w:rPr>
              <w:t>分</w:t>
            </w:r>
          </w:p>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2</w:t>
            </w:r>
            <w:r>
              <w:rPr>
                <w:rFonts w:ascii="仿宋_GB2312" w:eastAsia="仿宋_GB2312" w:hAnsi="仿宋_GB2312" w:cs="仿宋_GB2312" w:hint="eastAsia"/>
                <w:szCs w:val="24"/>
              </w:rPr>
              <w:t>、定期出版宣传专栏，宣传防病、健康知识。</w:t>
            </w:r>
            <w:r>
              <w:rPr>
                <w:rFonts w:ascii="仿宋_GB2312" w:eastAsia="仿宋_GB2312" w:hAnsi="仿宋_GB2312" w:cs="仿宋_GB2312" w:hint="eastAsia"/>
                <w:szCs w:val="24"/>
              </w:rPr>
              <w:t>5</w:t>
            </w:r>
            <w:r>
              <w:rPr>
                <w:rFonts w:ascii="仿宋_GB2312" w:eastAsia="仿宋_GB2312" w:hAnsi="仿宋_GB2312" w:cs="仿宋_GB2312" w:hint="eastAsia"/>
                <w:szCs w:val="24"/>
              </w:rPr>
              <w:t>分</w:t>
            </w:r>
          </w:p>
        </w:tc>
        <w:tc>
          <w:tcPr>
            <w:tcW w:w="1547" w:type="dxa"/>
            <w:tcBorders>
              <w:top w:val="single" w:sz="4" w:space="0" w:color="auto"/>
              <w:left w:val="nil"/>
              <w:bottom w:val="single" w:sz="4" w:space="0" w:color="auto"/>
              <w:right w:val="single" w:sz="4" w:space="0" w:color="auto"/>
            </w:tcBorders>
            <w:vAlign w:val="center"/>
          </w:tcPr>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查阅资料并实地查看，查看宣传工作记录，工作安排。</w:t>
            </w:r>
          </w:p>
        </w:tc>
      </w:tr>
      <w:tr w:rsidR="00000000">
        <w:trPr>
          <w:trHeight w:val="1200"/>
          <w:jc w:val="center"/>
        </w:trPr>
        <w:tc>
          <w:tcPr>
            <w:tcW w:w="1134" w:type="dxa"/>
            <w:vMerge w:val="restart"/>
            <w:tcBorders>
              <w:top w:val="single" w:sz="4" w:space="0" w:color="auto"/>
              <w:left w:val="single" w:sz="4" w:space="0" w:color="auto"/>
              <w:right w:val="single" w:sz="4" w:space="0" w:color="auto"/>
            </w:tcBorders>
            <w:vAlign w:val="center"/>
          </w:tcPr>
          <w:p w:rsidR="00000000" w:rsidRDefault="0000664F">
            <w:pPr>
              <w:spacing w:line="280" w:lineRule="exact"/>
              <w:jc w:val="center"/>
              <w:rPr>
                <w:rFonts w:ascii="仿宋_GB2312" w:eastAsia="仿宋_GB2312" w:hAnsi="仿宋_GB2312" w:cs="仿宋_GB2312"/>
                <w:szCs w:val="24"/>
              </w:rPr>
            </w:pPr>
          </w:p>
        </w:tc>
        <w:tc>
          <w:tcPr>
            <w:tcW w:w="1294"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2</w:t>
            </w:r>
            <w:r>
              <w:rPr>
                <w:rFonts w:ascii="仿宋_GB2312" w:eastAsia="仿宋_GB2312" w:hAnsi="仿宋_GB2312" w:cs="仿宋_GB2312" w:hint="eastAsia"/>
                <w:szCs w:val="24"/>
              </w:rPr>
              <w:t>、入园健康体检</w:t>
            </w:r>
          </w:p>
        </w:tc>
        <w:tc>
          <w:tcPr>
            <w:tcW w:w="622"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10</w:t>
            </w:r>
          </w:p>
        </w:tc>
        <w:tc>
          <w:tcPr>
            <w:tcW w:w="4678" w:type="dxa"/>
            <w:tcBorders>
              <w:top w:val="nil"/>
              <w:left w:val="nil"/>
              <w:bottom w:val="single" w:sz="4" w:space="0" w:color="auto"/>
              <w:right w:val="single" w:sz="4" w:space="0" w:color="auto"/>
            </w:tcBorders>
            <w:vAlign w:val="center"/>
          </w:tcPr>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1</w:t>
            </w:r>
            <w:r>
              <w:rPr>
                <w:rFonts w:ascii="仿宋_GB2312" w:eastAsia="仿宋_GB2312" w:hAnsi="仿宋_GB2312" w:cs="仿宋_GB2312" w:hint="eastAsia"/>
                <w:szCs w:val="24"/>
              </w:rPr>
              <w:t>、儿童入园体检率、保教人员每年健康体检率均达到</w:t>
            </w:r>
            <w:r>
              <w:rPr>
                <w:rFonts w:ascii="仿宋_GB2312" w:eastAsia="仿宋_GB2312" w:hAnsi="仿宋_GB2312" w:cs="仿宋_GB2312" w:hint="eastAsia"/>
                <w:szCs w:val="24"/>
              </w:rPr>
              <w:t>100%</w:t>
            </w:r>
            <w:r>
              <w:rPr>
                <w:rFonts w:ascii="仿宋_GB2312" w:eastAsia="仿宋_GB2312" w:hAnsi="仿宋_GB2312" w:cs="仿宋_GB2312" w:hint="eastAsia"/>
                <w:szCs w:val="24"/>
              </w:rPr>
              <w:t>。</w:t>
            </w:r>
          </w:p>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2</w:t>
            </w:r>
            <w:r>
              <w:rPr>
                <w:rFonts w:ascii="仿宋_GB2312" w:eastAsia="仿宋_GB2312" w:hAnsi="仿宋_GB2312" w:cs="仿宋_GB2312" w:hint="eastAsia"/>
                <w:szCs w:val="24"/>
              </w:rPr>
              <w:t>、《儿童入园（所）健康检查表》《儿童保健手册》《预防接种证》和工作人员健康证明数与实际人数相符，且规范实施。</w:t>
            </w:r>
          </w:p>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3</w:t>
            </w:r>
            <w:r>
              <w:rPr>
                <w:rFonts w:ascii="仿宋_GB2312" w:eastAsia="仿宋_GB2312" w:hAnsi="仿宋_GB2312" w:cs="仿宋_GB2312" w:hint="eastAsia"/>
                <w:szCs w:val="24"/>
              </w:rPr>
              <w:t>、儿童和工作人员体检按规定项目进行。</w:t>
            </w:r>
          </w:p>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lastRenderedPageBreak/>
              <w:t>4</w:t>
            </w:r>
            <w:r>
              <w:rPr>
                <w:rFonts w:ascii="仿宋_GB2312" w:eastAsia="仿宋_GB2312" w:hAnsi="仿宋_GB2312" w:cs="仿宋_GB2312" w:hint="eastAsia"/>
                <w:szCs w:val="24"/>
              </w:rPr>
              <w:t>、每年定期进行体检（</w:t>
            </w:r>
            <w:r>
              <w:rPr>
                <w:rFonts w:ascii="仿宋_GB2312" w:eastAsia="仿宋_GB2312" w:hAnsi="仿宋_GB2312" w:cs="仿宋_GB2312" w:hint="eastAsia"/>
                <w:szCs w:val="24"/>
              </w:rPr>
              <w:t>1-3</w:t>
            </w:r>
            <w:r>
              <w:rPr>
                <w:rFonts w:ascii="仿宋_GB2312" w:eastAsia="仿宋_GB2312" w:hAnsi="仿宋_GB2312" w:cs="仿宋_GB2312" w:hint="eastAsia"/>
                <w:szCs w:val="24"/>
              </w:rPr>
              <w:t>岁每年</w:t>
            </w:r>
            <w:r>
              <w:rPr>
                <w:rFonts w:ascii="仿宋_GB2312" w:eastAsia="仿宋_GB2312" w:hAnsi="仿宋_GB2312" w:cs="仿宋_GB2312" w:hint="eastAsia"/>
                <w:szCs w:val="24"/>
              </w:rPr>
              <w:t>2</w:t>
            </w:r>
            <w:r>
              <w:rPr>
                <w:rFonts w:ascii="仿宋_GB2312" w:eastAsia="仿宋_GB2312" w:hAnsi="仿宋_GB2312" w:cs="仿宋_GB2312" w:hint="eastAsia"/>
                <w:szCs w:val="24"/>
              </w:rPr>
              <w:t>次），幼儿转园或离开幼儿园</w:t>
            </w:r>
            <w:r>
              <w:rPr>
                <w:rFonts w:ascii="仿宋_GB2312" w:eastAsia="仿宋_GB2312" w:hAnsi="仿宋_GB2312" w:cs="仿宋_GB2312" w:hint="eastAsia"/>
                <w:szCs w:val="24"/>
              </w:rPr>
              <w:t>3</w:t>
            </w:r>
            <w:r>
              <w:rPr>
                <w:rFonts w:ascii="仿宋_GB2312" w:eastAsia="仿宋_GB2312" w:hAnsi="仿宋_GB2312" w:cs="仿宋_GB2312" w:hint="eastAsia"/>
                <w:szCs w:val="24"/>
              </w:rPr>
              <w:t>个月以上者，需重新体检。</w:t>
            </w:r>
          </w:p>
        </w:tc>
        <w:tc>
          <w:tcPr>
            <w:tcW w:w="1547" w:type="dxa"/>
            <w:tcBorders>
              <w:top w:val="nil"/>
              <w:left w:val="nil"/>
              <w:bottom w:val="single" w:sz="4" w:space="0" w:color="auto"/>
              <w:right w:val="single" w:sz="4" w:space="0" w:color="auto"/>
            </w:tcBorders>
            <w:vAlign w:val="center"/>
          </w:tcPr>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lastRenderedPageBreak/>
              <w:t>查阅资料并实地查看，查看体检工作记录。随访服务对象</w:t>
            </w:r>
            <w:r>
              <w:rPr>
                <w:rFonts w:ascii="仿宋_GB2312" w:eastAsia="仿宋_GB2312" w:hAnsi="仿宋_GB2312" w:cs="仿宋_GB2312" w:hint="eastAsia"/>
                <w:szCs w:val="24"/>
              </w:rPr>
              <w:t>10</w:t>
            </w:r>
            <w:r>
              <w:rPr>
                <w:rFonts w:ascii="仿宋_GB2312" w:eastAsia="仿宋_GB2312" w:hAnsi="仿宋_GB2312" w:cs="仿宋_GB2312" w:hint="eastAsia"/>
                <w:szCs w:val="24"/>
              </w:rPr>
              <w:t>人</w:t>
            </w:r>
          </w:p>
        </w:tc>
      </w:tr>
      <w:tr w:rsidR="00000000">
        <w:trPr>
          <w:trHeight w:val="816"/>
          <w:jc w:val="center"/>
        </w:trPr>
        <w:tc>
          <w:tcPr>
            <w:tcW w:w="1134" w:type="dxa"/>
            <w:vMerge/>
            <w:tcBorders>
              <w:left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p>
        </w:tc>
        <w:tc>
          <w:tcPr>
            <w:tcW w:w="1294"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3</w:t>
            </w:r>
            <w:r>
              <w:rPr>
                <w:rFonts w:ascii="仿宋_GB2312" w:eastAsia="仿宋_GB2312" w:hAnsi="仿宋_GB2312" w:cs="仿宋_GB2312" w:hint="eastAsia"/>
                <w:szCs w:val="24"/>
              </w:rPr>
              <w:t>、保健制度</w:t>
            </w:r>
          </w:p>
        </w:tc>
        <w:tc>
          <w:tcPr>
            <w:tcW w:w="622"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10</w:t>
            </w:r>
          </w:p>
        </w:tc>
        <w:tc>
          <w:tcPr>
            <w:tcW w:w="4678" w:type="dxa"/>
            <w:tcBorders>
              <w:top w:val="nil"/>
              <w:left w:val="nil"/>
              <w:bottom w:val="single" w:sz="4" w:space="0" w:color="auto"/>
              <w:right w:val="single" w:sz="4" w:space="0" w:color="auto"/>
            </w:tcBorders>
            <w:vAlign w:val="center"/>
          </w:tcPr>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建立</w:t>
            </w:r>
            <w:r>
              <w:rPr>
                <w:rFonts w:ascii="仿宋_GB2312" w:eastAsia="仿宋_GB2312" w:hAnsi="仿宋_GB2312" w:cs="仿宋_GB2312" w:hint="eastAsia"/>
                <w:szCs w:val="24"/>
              </w:rPr>
              <w:t>10</w:t>
            </w:r>
            <w:r>
              <w:rPr>
                <w:rFonts w:ascii="仿宋_GB2312" w:eastAsia="仿宋_GB2312" w:hAnsi="仿宋_GB2312" w:cs="仿宋_GB2312" w:hint="eastAsia"/>
                <w:szCs w:val="24"/>
              </w:rPr>
              <w:t>项卫生保健制度，并符合实际情况，具有可操作性</w:t>
            </w:r>
          </w:p>
        </w:tc>
        <w:tc>
          <w:tcPr>
            <w:tcW w:w="1547" w:type="dxa"/>
            <w:tcBorders>
              <w:top w:val="nil"/>
              <w:left w:val="nil"/>
              <w:bottom w:val="single" w:sz="4" w:space="0" w:color="auto"/>
              <w:right w:val="single" w:sz="4" w:space="0" w:color="auto"/>
            </w:tcBorders>
            <w:vAlign w:val="center"/>
          </w:tcPr>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查阅资料并实地查看制度运行工作记录</w:t>
            </w:r>
          </w:p>
        </w:tc>
      </w:tr>
      <w:tr w:rsidR="00000000">
        <w:trPr>
          <w:trHeight w:val="4007"/>
          <w:jc w:val="center"/>
        </w:trPr>
        <w:tc>
          <w:tcPr>
            <w:tcW w:w="1134" w:type="dxa"/>
            <w:vMerge/>
            <w:tcBorders>
              <w:left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p>
        </w:tc>
        <w:tc>
          <w:tcPr>
            <w:tcW w:w="1294"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4</w:t>
            </w:r>
            <w:r>
              <w:rPr>
                <w:rFonts w:ascii="仿宋_GB2312" w:eastAsia="仿宋_GB2312" w:hAnsi="仿宋_GB2312" w:cs="仿宋_GB2312" w:hint="eastAsia"/>
                <w:szCs w:val="24"/>
              </w:rPr>
              <w:t>、保健</w:t>
            </w:r>
            <w:r>
              <w:rPr>
                <w:rFonts w:ascii="仿宋_GB2312" w:eastAsia="仿宋_GB2312" w:hAnsi="仿宋_GB2312" w:cs="仿宋_GB2312" w:hint="eastAsia"/>
                <w:szCs w:val="24"/>
              </w:rPr>
              <w:t>管理</w:t>
            </w:r>
          </w:p>
        </w:tc>
        <w:tc>
          <w:tcPr>
            <w:tcW w:w="622"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8</w:t>
            </w:r>
          </w:p>
        </w:tc>
        <w:tc>
          <w:tcPr>
            <w:tcW w:w="4678" w:type="dxa"/>
            <w:tcBorders>
              <w:top w:val="nil"/>
              <w:left w:val="nil"/>
              <w:bottom w:val="single" w:sz="4" w:space="0" w:color="auto"/>
              <w:right w:val="single" w:sz="4" w:space="0" w:color="auto"/>
            </w:tcBorders>
            <w:vAlign w:val="center"/>
          </w:tcPr>
          <w:p w:rsidR="00000000" w:rsidRDefault="0000664F">
            <w:pPr>
              <w:spacing w:line="280" w:lineRule="exact"/>
              <w:jc w:val="left"/>
              <w:rPr>
                <w:rFonts w:ascii="仿宋_GB2312" w:eastAsia="仿宋_GB2312" w:hAnsi="仿宋_GB2312" w:cs="仿宋_GB2312"/>
                <w:szCs w:val="24"/>
              </w:rPr>
            </w:pPr>
            <w:r>
              <w:rPr>
                <w:rFonts w:ascii="仿宋_GB2312" w:eastAsia="仿宋_GB2312" w:hAnsi="仿宋_GB2312" w:cs="仿宋_GB2312" w:hint="eastAsia"/>
                <w:szCs w:val="24"/>
              </w:rPr>
              <w:t>按要求设立保健室或卫生室</w:t>
            </w:r>
            <w:r>
              <w:rPr>
                <w:rFonts w:ascii="仿宋_GB2312" w:eastAsia="仿宋_GB2312" w:hAnsi="仿宋_GB2312" w:cs="仿宋_GB2312" w:hint="eastAsia"/>
                <w:szCs w:val="24"/>
              </w:rPr>
              <w:t xml:space="preserve">  1</w:t>
            </w:r>
            <w:r>
              <w:rPr>
                <w:rFonts w:ascii="仿宋_GB2312" w:eastAsia="仿宋_GB2312" w:hAnsi="仿宋_GB2312" w:cs="仿宋_GB2312" w:hint="eastAsia"/>
                <w:szCs w:val="24"/>
              </w:rPr>
              <w:t>分</w:t>
            </w:r>
          </w:p>
          <w:p w:rsidR="00000000" w:rsidRDefault="0000664F">
            <w:pPr>
              <w:spacing w:line="280" w:lineRule="exact"/>
              <w:jc w:val="left"/>
              <w:rPr>
                <w:rFonts w:ascii="仿宋_GB2312" w:eastAsia="仿宋_GB2312" w:hAnsi="仿宋_GB2312" w:cs="仿宋_GB2312"/>
                <w:szCs w:val="24"/>
              </w:rPr>
            </w:pPr>
            <w:r>
              <w:rPr>
                <w:rFonts w:ascii="仿宋_GB2312" w:eastAsia="仿宋_GB2312" w:hAnsi="仿宋_GB2312" w:cs="仿宋_GB2312" w:hint="eastAsia"/>
                <w:szCs w:val="24"/>
              </w:rPr>
              <w:t>设卫生室须有医疗机构执业许可证。</w:t>
            </w:r>
            <w:r>
              <w:rPr>
                <w:rFonts w:ascii="仿宋_GB2312" w:eastAsia="仿宋_GB2312" w:hAnsi="仿宋_GB2312" w:cs="仿宋_GB2312" w:hint="eastAsia"/>
                <w:szCs w:val="24"/>
              </w:rPr>
              <w:t>1</w:t>
            </w:r>
            <w:r>
              <w:rPr>
                <w:rFonts w:ascii="仿宋_GB2312" w:eastAsia="仿宋_GB2312" w:hAnsi="仿宋_GB2312" w:cs="仿宋_GB2312" w:hint="eastAsia"/>
                <w:szCs w:val="24"/>
              </w:rPr>
              <w:t>分</w:t>
            </w:r>
          </w:p>
          <w:p w:rsidR="00000000" w:rsidRDefault="0000664F">
            <w:pPr>
              <w:numPr>
                <w:ilvl w:val="0"/>
                <w:numId w:val="10"/>
              </w:numPr>
              <w:spacing w:line="280" w:lineRule="exact"/>
              <w:jc w:val="left"/>
              <w:rPr>
                <w:rFonts w:ascii="仿宋_GB2312" w:eastAsia="仿宋_GB2312" w:hAnsi="仿宋_GB2312" w:cs="仿宋_GB2312"/>
                <w:szCs w:val="24"/>
              </w:rPr>
            </w:pPr>
            <w:r>
              <w:rPr>
                <w:rFonts w:ascii="仿宋_GB2312" w:eastAsia="仿宋_GB2312" w:hAnsi="仿宋_GB2312" w:cs="仿宋_GB2312" w:hint="eastAsia"/>
                <w:szCs w:val="24"/>
              </w:rPr>
              <w:t>保健室面积≥</w:t>
            </w:r>
            <w:r>
              <w:rPr>
                <w:rFonts w:ascii="仿宋_GB2312" w:eastAsia="仿宋_GB2312" w:hAnsi="仿宋_GB2312" w:cs="仿宋_GB2312" w:hint="eastAsia"/>
                <w:szCs w:val="24"/>
              </w:rPr>
              <w:t>12</w:t>
            </w:r>
            <w:r>
              <w:rPr>
                <w:rFonts w:ascii="宋体" w:hAnsi="宋体" w:cs="宋体" w:hint="eastAsia"/>
                <w:szCs w:val="24"/>
              </w:rPr>
              <w:t>㎡</w:t>
            </w:r>
            <w:r>
              <w:rPr>
                <w:rFonts w:ascii="仿宋_GB2312" w:eastAsia="仿宋_GB2312" w:hAnsi="仿宋_GB2312" w:cs="仿宋_GB2312" w:hint="eastAsia"/>
                <w:szCs w:val="24"/>
              </w:rPr>
              <w:t>。</w:t>
            </w:r>
            <w:r>
              <w:rPr>
                <w:rFonts w:ascii="仿宋_GB2312" w:eastAsia="仿宋_GB2312" w:hAnsi="仿宋_GB2312" w:cs="仿宋_GB2312" w:hint="eastAsia"/>
                <w:szCs w:val="24"/>
              </w:rPr>
              <w:t>2</w:t>
            </w:r>
            <w:r>
              <w:rPr>
                <w:rFonts w:ascii="仿宋_GB2312" w:eastAsia="仿宋_GB2312" w:hAnsi="仿宋_GB2312" w:cs="仿宋_GB2312" w:hint="eastAsia"/>
                <w:szCs w:val="24"/>
              </w:rPr>
              <w:t>分</w:t>
            </w:r>
          </w:p>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3</w:t>
            </w:r>
            <w:r>
              <w:rPr>
                <w:rFonts w:ascii="仿宋_GB2312" w:eastAsia="仿宋_GB2312" w:hAnsi="仿宋_GB2312" w:cs="仿宋_GB2312" w:hint="eastAsia"/>
                <w:szCs w:val="24"/>
              </w:rPr>
              <w:t>、保健室设置、配备规范，必备设施物品齐全。</w:t>
            </w:r>
          </w:p>
          <w:p w:rsidR="00000000" w:rsidRDefault="0000664F">
            <w:pPr>
              <w:spacing w:line="280" w:lineRule="exact"/>
              <w:jc w:val="left"/>
              <w:rPr>
                <w:rFonts w:ascii="仿宋_GB2312" w:eastAsia="仿宋_GB2312" w:hAnsi="仿宋_GB2312" w:cs="仿宋_GB2312"/>
                <w:szCs w:val="24"/>
              </w:rPr>
            </w:pPr>
            <w:r>
              <w:rPr>
                <w:rFonts w:ascii="仿宋_GB2312" w:eastAsia="仿宋_GB2312" w:hAnsi="仿宋_GB2312" w:cs="仿宋_GB2312" w:hint="eastAsia"/>
                <w:szCs w:val="24"/>
              </w:rPr>
              <w:t>4</w:t>
            </w:r>
            <w:r>
              <w:rPr>
                <w:rFonts w:ascii="仿宋_GB2312" w:eastAsia="仿宋_GB2312" w:hAnsi="仿宋_GB2312" w:cs="仿宋_GB2312" w:hint="eastAsia"/>
                <w:szCs w:val="24"/>
              </w:rPr>
              <w:t>、卫生保健制度上墙。</w:t>
            </w:r>
            <w:r>
              <w:rPr>
                <w:rFonts w:ascii="仿宋_GB2312" w:eastAsia="仿宋_GB2312" w:hAnsi="仿宋_GB2312" w:cs="仿宋_GB2312" w:hint="eastAsia"/>
                <w:szCs w:val="24"/>
              </w:rPr>
              <w:t>1</w:t>
            </w:r>
            <w:r>
              <w:rPr>
                <w:rFonts w:ascii="仿宋_GB2312" w:eastAsia="仿宋_GB2312" w:hAnsi="仿宋_GB2312" w:cs="仿宋_GB2312" w:hint="eastAsia"/>
                <w:szCs w:val="24"/>
              </w:rPr>
              <w:t>分</w:t>
            </w:r>
          </w:p>
          <w:p w:rsidR="00000000" w:rsidRDefault="0000664F">
            <w:pPr>
              <w:spacing w:line="280" w:lineRule="exact"/>
              <w:jc w:val="left"/>
              <w:rPr>
                <w:rFonts w:ascii="仿宋_GB2312" w:eastAsia="仿宋_GB2312" w:hAnsi="仿宋_GB2312" w:cs="仿宋_GB2312"/>
                <w:szCs w:val="24"/>
              </w:rPr>
            </w:pPr>
            <w:r>
              <w:rPr>
                <w:rFonts w:ascii="仿宋_GB2312" w:eastAsia="仿宋_GB2312" w:hAnsi="仿宋_GB2312" w:cs="仿宋_GB2312" w:hint="eastAsia"/>
                <w:szCs w:val="24"/>
              </w:rPr>
              <w:t>5</w:t>
            </w:r>
            <w:r>
              <w:rPr>
                <w:rFonts w:ascii="仿宋_GB2312" w:eastAsia="仿宋_GB2312" w:hAnsi="仿宋_GB2312" w:cs="仿宋_GB2312" w:hint="eastAsia"/>
                <w:szCs w:val="24"/>
              </w:rPr>
              <w:t>、配备符合国家规定的卫生保健人员，卫生保健人员上岗前接受培训并考核合格，并每两年参加一次上级业务培训。</w:t>
            </w:r>
            <w:r>
              <w:rPr>
                <w:rFonts w:ascii="仿宋_GB2312" w:eastAsia="仿宋_GB2312" w:hAnsi="仿宋_GB2312" w:cs="仿宋_GB2312" w:hint="eastAsia"/>
                <w:szCs w:val="24"/>
              </w:rPr>
              <w:t>2</w:t>
            </w:r>
            <w:r>
              <w:rPr>
                <w:rFonts w:ascii="仿宋_GB2312" w:eastAsia="仿宋_GB2312" w:hAnsi="仿宋_GB2312" w:cs="仿宋_GB2312" w:hint="eastAsia"/>
                <w:szCs w:val="24"/>
              </w:rPr>
              <w:t>分</w:t>
            </w:r>
          </w:p>
          <w:p w:rsidR="00000000" w:rsidRDefault="0000664F">
            <w:pPr>
              <w:spacing w:line="280" w:lineRule="exact"/>
              <w:jc w:val="left"/>
              <w:rPr>
                <w:rFonts w:ascii="仿宋_GB2312" w:eastAsia="仿宋_GB2312" w:hAnsi="仿宋_GB2312" w:cs="仿宋_GB2312"/>
                <w:szCs w:val="24"/>
              </w:rPr>
            </w:pPr>
            <w:r>
              <w:rPr>
                <w:rFonts w:ascii="仿宋_GB2312" w:eastAsia="仿宋_GB2312" w:hAnsi="仿宋_GB2312" w:cs="仿宋_GB2312" w:hint="eastAsia"/>
                <w:szCs w:val="24"/>
              </w:rPr>
              <w:t>6</w:t>
            </w:r>
            <w:r>
              <w:rPr>
                <w:rFonts w:ascii="仿宋_GB2312" w:eastAsia="仿宋_GB2312" w:hAnsi="仿宋_GB2312" w:cs="仿宋_GB2312" w:hint="eastAsia"/>
                <w:szCs w:val="24"/>
              </w:rPr>
              <w:t>、托幼机构工作人员上岗前经县级以上卫生行政部门指定的医疗卫生机构进行健康检查，并取托幼机构工作人员健康合格证，炊事人员取得食品从业人员健康证。</w:t>
            </w:r>
            <w:r>
              <w:rPr>
                <w:rFonts w:ascii="仿宋_GB2312" w:eastAsia="仿宋_GB2312" w:hAnsi="仿宋_GB2312" w:cs="仿宋_GB2312" w:hint="eastAsia"/>
                <w:szCs w:val="24"/>
              </w:rPr>
              <w:t>1</w:t>
            </w:r>
            <w:r>
              <w:rPr>
                <w:rFonts w:ascii="仿宋_GB2312" w:eastAsia="仿宋_GB2312" w:hAnsi="仿宋_GB2312" w:cs="仿宋_GB2312" w:hint="eastAsia"/>
                <w:szCs w:val="24"/>
              </w:rPr>
              <w:t>分</w:t>
            </w:r>
          </w:p>
        </w:tc>
        <w:tc>
          <w:tcPr>
            <w:tcW w:w="1547" w:type="dxa"/>
            <w:tcBorders>
              <w:top w:val="nil"/>
              <w:left w:val="nil"/>
              <w:bottom w:val="single" w:sz="4" w:space="0" w:color="auto"/>
              <w:right w:val="single" w:sz="4" w:space="0" w:color="auto"/>
            </w:tcBorders>
            <w:vAlign w:val="center"/>
          </w:tcPr>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实地查看制度运行工作记录</w:t>
            </w:r>
          </w:p>
        </w:tc>
      </w:tr>
      <w:tr w:rsidR="00000000">
        <w:trPr>
          <w:trHeight w:val="1200"/>
          <w:jc w:val="center"/>
        </w:trPr>
        <w:tc>
          <w:tcPr>
            <w:tcW w:w="1134" w:type="dxa"/>
            <w:vMerge/>
            <w:tcBorders>
              <w:left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p>
        </w:tc>
        <w:tc>
          <w:tcPr>
            <w:tcW w:w="1294"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5</w:t>
            </w:r>
            <w:r>
              <w:rPr>
                <w:rFonts w:ascii="仿宋_GB2312" w:eastAsia="仿宋_GB2312" w:hAnsi="仿宋_GB2312" w:cs="仿宋_GB2312" w:hint="eastAsia"/>
                <w:szCs w:val="24"/>
              </w:rPr>
              <w:t>、疾病预防控制</w:t>
            </w:r>
          </w:p>
        </w:tc>
        <w:tc>
          <w:tcPr>
            <w:tcW w:w="622"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10</w:t>
            </w:r>
          </w:p>
        </w:tc>
        <w:tc>
          <w:tcPr>
            <w:tcW w:w="4678" w:type="dxa"/>
            <w:tcBorders>
              <w:top w:val="nil"/>
              <w:left w:val="nil"/>
              <w:bottom w:val="single" w:sz="4" w:space="0" w:color="auto"/>
              <w:right w:val="single" w:sz="4" w:space="0" w:color="auto"/>
            </w:tcBorders>
            <w:vAlign w:val="center"/>
          </w:tcPr>
          <w:p w:rsidR="00000000" w:rsidRDefault="0000664F">
            <w:pPr>
              <w:numPr>
                <w:ilvl w:val="0"/>
                <w:numId w:val="11"/>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儿童入园入托必须</w:t>
            </w:r>
            <w:r>
              <w:rPr>
                <w:rFonts w:ascii="仿宋_GB2312" w:eastAsia="仿宋_GB2312" w:hAnsi="仿宋_GB2312" w:cs="仿宋_GB2312" w:hint="eastAsia"/>
                <w:szCs w:val="24"/>
              </w:rPr>
              <w:t>查验《儿童预防接种证》，卡介苗、百白破、乙脑、流脑、麻疹、脊髓灰质炎、乙肝疫苗的基础免疫全程接种率达</w:t>
            </w:r>
            <w:r>
              <w:rPr>
                <w:rFonts w:ascii="仿宋_GB2312" w:eastAsia="仿宋_GB2312" w:hAnsi="仿宋_GB2312" w:cs="仿宋_GB2312" w:hint="eastAsia"/>
                <w:szCs w:val="24"/>
              </w:rPr>
              <w:t>100%</w:t>
            </w:r>
            <w:r>
              <w:rPr>
                <w:rFonts w:ascii="仿宋_GB2312" w:eastAsia="仿宋_GB2312" w:hAnsi="仿宋_GB2312" w:cs="仿宋_GB2312" w:hint="eastAsia"/>
                <w:szCs w:val="24"/>
              </w:rPr>
              <w:t>。</w:t>
            </w:r>
          </w:p>
          <w:p w:rsidR="00000000" w:rsidRDefault="0000664F">
            <w:pPr>
              <w:spacing w:line="280" w:lineRule="exact"/>
              <w:jc w:val="left"/>
              <w:rPr>
                <w:rFonts w:ascii="仿宋_GB2312" w:eastAsia="仿宋_GB2312" w:hAnsi="仿宋_GB2312" w:cs="仿宋_GB2312"/>
                <w:szCs w:val="24"/>
              </w:rPr>
            </w:pPr>
            <w:r>
              <w:rPr>
                <w:rFonts w:ascii="仿宋_GB2312" w:eastAsia="仿宋_GB2312" w:hAnsi="仿宋_GB2312" w:cs="仿宋_GB2312" w:hint="eastAsia"/>
                <w:szCs w:val="24"/>
              </w:rPr>
              <w:t>2</w:t>
            </w:r>
            <w:r>
              <w:rPr>
                <w:rFonts w:ascii="仿宋_GB2312" w:eastAsia="仿宋_GB2312" w:hAnsi="仿宋_GB2312" w:cs="仿宋_GB2312" w:hint="eastAsia"/>
                <w:szCs w:val="24"/>
              </w:rPr>
              <w:t>、园内有呼吸道疾病预防措施，并能具体落实到位。</w:t>
            </w:r>
          </w:p>
        </w:tc>
        <w:tc>
          <w:tcPr>
            <w:tcW w:w="1547" w:type="dxa"/>
            <w:tcBorders>
              <w:top w:val="nil"/>
              <w:left w:val="nil"/>
              <w:bottom w:val="single" w:sz="4" w:space="0" w:color="auto"/>
              <w:right w:val="single" w:sz="4" w:space="0" w:color="auto"/>
            </w:tcBorders>
            <w:vAlign w:val="center"/>
          </w:tcPr>
          <w:p w:rsidR="00000000" w:rsidRDefault="0000664F">
            <w:pPr>
              <w:spacing w:line="280" w:lineRule="exact"/>
              <w:jc w:val="left"/>
              <w:rPr>
                <w:rFonts w:ascii="仿宋_GB2312" w:eastAsia="仿宋_GB2312" w:hAnsi="仿宋_GB2312" w:cs="仿宋_GB2312"/>
                <w:szCs w:val="24"/>
              </w:rPr>
            </w:pPr>
            <w:r>
              <w:rPr>
                <w:rFonts w:ascii="仿宋_GB2312" w:eastAsia="仿宋_GB2312" w:hAnsi="仿宋_GB2312" w:cs="仿宋_GB2312" w:hint="eastAsia"/>
                <w:szCs w:val="24"/>
              </w:rPr>
              <w:t>实地查看制度运行工作记录</w:t>
            </w:r>
          </w:p>
        </w:tc>
      </w:tr>
      <w:tr w:rsidR="00000000">
        <w:trPr>
          <w:trHeight w:val="1200"/>
          <w:jc w:val="center"/>
        </w:trPr>
        <w:tc>
          <w:tcPr>
            <w:tcW w:w="1134" w:type="dxa"/>
            <w:vMerge/>
            <w:tcBorders>
              <w:left w:val="single" w:sz="4" w:space="0" w:color="auto"/>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p>
        </w:tc>
        <w:tc>
          <w:tcPr>
            <w:tcW w:w="1294"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szCs w:val="24"/>
              </w:rPr>
            </w:pPr>
            <w:r>
              <w:rPr>
                <w:rFonts w:ascii="仿宋_GB2312" w:eastAsia="仿宋_GB2312" w:hAnsi="仿宋_GB2312" w:cs="仿宋_GB2312" w:hint="eastAsia"/>
                <w:szCs w:val="24"/>
              </w:rPr>
              <w:t>6</w:t>
            </w:r>
            <w:r>
              <w:rPr>
                <w:rFonts w:ascii="仿宋_GB2312" w:eastAsia="仿宋_GB2312" w:hAnsi="仿宋_GB2312" w:cs="仿宋_GB2312" w:hint="eastAsia"/>
                <w:szCs w:val="24"/>
              </w:rPr>
              <w:t>、常见病管理</w:t>
            </w:r>
          </w:p>
        </w:tc>
        <w:tc>
          <w:tcPr>
            <w:tcW w:w="622" w:type="dxa"/>
            <w:tcBorders>
              <w:top w:val="nil"/>
              <w:left w:val="nil"/>
              <w:bottom w:val="single" w:sz="4" w:space="0" w:color="auto"/>
              <w:right w:val="single" w:sz="4" w:space="0" w:color="auto"/>
            </w:tcBorders>
            <w:vAlign w:val="center"/>
          </w:tcPr>
          <w:p w:rsidR="00000000" w:rsidRDefault="0000664F">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10</w:t>
            </w:r>
          </w:p>
        </w:tc>
        <w:tc>
          <w:tcPr>
            <w:tcW w:w="4678" w:type="dxa"/>
            <w:tcBorders>
              <w:top w:val="nil"/>
              <w:left w:val="nil"/>
              <w:bottom w:val="single" w:sz="4" w:space="0" w:color="auto"/>
              <w:right w:val="single" w:sz="4" w:space="0" w:color="auto"/>
            </w:tcBorders>
            <w:vAlign w:val="center"/>
          </w:tcPr>
          <w:p w:rsidR="00000000" w:rsidRDefault="0000664F">
            <w:pPr>
              <w:numPr>
                <w:ilvl w:val="0"/>
                <w:numId w:val="12"/>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开展儿童眼、耳、口腔保健。</w:t>
            </w:r>
          </w:p>
          <w:p w:rsidR="00000000" w:rsidRDefault="0000664F">
            <w:pPr>
              <w:numPr>
                <w:ilvl w:val="0"/>
                <w:numId w:val="12"/>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对贫血、营养不良、肥胖等营养性疾病儿童进行专病保健管理。</w:t>
            </w:r>
          </w:p>
          <w:p w:rsidR="00000000" w:rsidRDefault="0000664F">
            <w:pPr>
              <w:numPr>
                <w:ilvl w:val="0"/>
                <w:numId w:val="12"/>
              </w:num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有先心病、哮喘、癫痫、药物或食物过敏儿童，日常健康观察和保育护理工作规范，并实施。</w:t>
            </w:r>
          </w:p>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4</w:t>
            </w:r>
            <w:r>
              <w:rPr>
                <w:rFonts w:ascii="仿宋_GB2312" w:eastAsia="仿宋_GB2312" w:hAnsi="仿宋_GB2312" w:cs="仿宋_GB2312" w:hint="eastAsia"/>
                <w:szCs w:val="24"/>
              </w:rPr>
              <w:t>、开展儿童心理行为保健工作。</w:t>
            </w:r>
          </w:p>
        </w:tc>
        <w:tc>
          <w:tcPr>
            <w:tcW w:w="1547" w:type="dxa"/>
            <w:tcBorders>
              <w:top w:val="nil"/>
              <w:left w:val="nil"/>
              <w:bottom w:val="single" w:sz="4" w:space="0" w:color="auto"/>
              <w:right w:val="single" w:sz="4" w:space="0" w:color="auto"/>
            </w:tcBorders>
            <w:vAlign w:val="center"/>
          </w:tcPr>
          <w:p w:rsidR="00000000" w:rsidRDefault="0000664F">
            <w:pPr>
              <w:spacing w:line="280" w:lineRule="exact"/>
              <w:rPr>
                <w:rFonts w:ascii="仿宋_GB2312" w:eastAsia="仿宋_GB2312" w:hAnsi="仿宋_GB2312" w:cs="仿宋_GB2312"/>
                <w:szCs w:val="24"/>
              </w:rPr>
            </w:pPr>
            <w:r>
              <w:rPr>
                <w:rFonts w:ascii="仿宋_GB2312" w:eastAsia="仿宋_GB2312" w:hAnsi="仿宋_GB2312" w:cs="仿宋_GB2312" w:hint="eastAsia"/>
                <w:szCs w:val="24"/>
              </w:rPr>
              <w:t>实地查看制度运行工作记录</w:t>
            </w:r>
          </w:p>
        </w:tc>
      </w:tr>
    </w:tbl>
    <w:p w:rsidR="00000000" w:rsidRDefault="0000664F">
      <w:pPr>
        <w:jc w:val="left"/>
        <w:rPr>
          <w:rFonts w:ascii="仿宋_GB2312" w:eastAsia="仿宋_GB2312" w:hAnsi="仿宋_GB2312" w:cs="仿宋_GB2312"/>
          <w:szCs w:val="24"/>
        </w:rPr>
      </w:pPr>
      <w:r>
        <w:rPr>
          <w:rFonts w:ascii="仿宋_GB2312" w:eastAsia="仿宋_GB2312" w:hAnsi="仿宋_GB2312" w:cs="仿宋_GB2312" w:hint="eastAsia"/>
          <w:szCs w:val="24"/>
        </w:rPr>
        <w:t>参考依据：</w:t>
      </w:r>
    </w:p>
    <w:p w:rsidR="00000000" w:rsidRDefault="0000664F">
      <w:pPr>
        <w:jc w:val="left"/>
        <w:rPr>
          <w:rFonts w:ascii="仿宋_GB2312" w:eastAsia="仿宋_GB2312" w:hAnsi="仿宋_GB2312" w:cs="仿宋_GB2312"/>
          <w:szCs w:val="24"/>
        </w:rPr>
      </w:pPr>
      <w:r>
        <w:rPr>
          <w:rFonts w:ascii="仿宋_GB2312" w:eastAsia="仿宋_GB2312" w:hAnsi="仿宋_GB2312" w:cs="仿宋_GB2312" w:hint="eastAsia"/>
          <w:szCs w:val="24"/>
        </w:rPr>
        <w:t>1</w:t>
      </w:r>
      <w:r>
        <w:rPr>
          <w:rFonts w:ascii="仿宋_GB2312" w:eastAsia="仿宋_GB2312" w:hAnsi="仿宋_GB2312" w:cs="仿宋_GB2312" w:hint="eastAsia"/>
          <w:szCs w:val="24"/>
        </w:rPr>
        <w:t>、</w:t>
      </w:r>
      <w:r>
        <w:rPr>
          <w:rFonts w:ascii="仿宋_GB2312" w:eastAsia="仿宋_GB2312" w:hAnsi="仿宋_GB2312" w:cs="仿宋_GB2312" w:hint="eastAsia"/>
          <w:szCs w:val="24"/>
        </w:rPr>
        <w:t>2015</w:t>
      </w:r>
      <w:r>
        <w:rPr>
          <w:rFonts w:ascii="仿宋_GB2312" w:eastAsia="仿宋_GB2312" w:hAnsi="仿宋_GB2312" w:cs="仿宋_GB2312" w:hint="eastAsia"/>
          <w:szCs w:val="24"/>
        </w:rPr>
        <w:t>国务院《国务院关于进一步加强新时期爱国卫生工</w:t>
      </w:r>
      <w:r>
        <w:rPr>
          <w:rFonts w:ascii="仿宋_GB2312" w:eastAsia="仿宋_GB2312" w:hAnsi="仿宋_GB2312" w:cs="仿宋_GB2312" w:hint="eastAsia"/>
          <w:szCs w:val="24"/>
        </w:rPr>
        <w:t>作的意见》国发〔</w:t>
      </w:r>
      <w:r>
        <w:rPr>
          <w:rFonts w:ascii="仿宋_GB2312" w:eastAsia="仿宋_GB2312" w:hAnsi="仿宋_GB2312" w:cs="仿宋_GB2312" w:hint="eastAsia"/>
          <w:szCs w:val="24"/>
        </w:rPr>
        <w:t>2014</w:t>
      </w:r>
      <w:r>
        <w:rPr>
          <w:rFonts w:ascii="仿宋_GB2312" w:eastAsia="仿宋_GB2312" w:hAnsi="仿宋_GB2312" w:cs="仿宋_GB2312" w:hint="eastAsia"/>
          <w:szCs w:val="24"/>
        </w:rPr>
        <w:t>〕</w:t>
      </w:r>
      <w:r>
        <w:rPr>
          <w:rFonts w:ascii="仿宋_GB2312" w:eastAsia="仿宋_GB2312" w:hAnsi="仿宋_GB2312" w:cs="仿宋_GB2312" w:hint="eastAsia"/>
          <w:szCs w:val="24"/>
        </w:rPr>
        <w:t>66</w:t>
      </w:r>
      <w:r>
        <w:rPr>
          <w:rFonts w:ascii="仿宋_GB2312" w:eastAsia="仿宋_GB2312" w:hAnsi="仿宋_GB2312" w:cs="仿宋_GB2312" w:hint="eastAsia"/>
          <w:szCs w:val="24"/>
        </w:rPr>
        <w:t>号）</w:t>
      </w:r>
    </w:p>
    <w:p w:rsidR="00000000" w:rsidRDefault="0000664F">
      <w:pPr>
        <w:jc w:val="left"/>
        <w:rPr>
          <w:rFonts w:ascii="仿宋_GB2312" w:eastAsia="仿宋_GB2312" w:hAnsi="仿宋_GB2312" w:cs="仿宋_GB2312"/>
          <w:szCs w:val="24"/>
        </w:rPr>
      </w:pPr>
      <w:r>
        <w:rPr>
          <w:rFonts w:ascii="仿宋_GB2312" w:eastAsia="仿宋_GB2312" w:hAnsi="仿宋_GB2312" w:cs="仿宋_GB2312" w:hint="eastAsia"/>
          <w:szCs w:val="24"/>
        </w:rPr>
        <w:t>2</w:t>
      </w:r>
      <w:r>
        <w:rPr>
          <w:rFonts w:ascii="仿宋_GB2312" w:eastAsia="仿宋_GB2312" w:hAnsi="仿宋_GB2312" w:cs="仿宋_GB2312" w:hint="eastAsia"/>
          <w:szCs w:val="24"/>
        </w:rPr>
        <w:t>、卫生部、教育部《托儿所幼儿园卫生保健工作规范》</w:t>
      </w:r>
    </w:p>
    <w:p w:rsidR="00000000" w:rsidRDefault="0000664F">
      <w:pPr>
        <w:jc w:val="left"/>
        <w:rPr>
          <w:rFonts w:ascii="仿宋_GB2312" w:eastAsia="仿宋_GB2312" w:hAnsi="仿宋_GB2312" w:cs="仿宋_GB2312"/>
          <w:szCs w:val="24"/>
        </w:rPr>
      </w:pPr>
      <w:r>
        <w:rPr>
          <w:rFonts w:ascii="仿宋_GB2312" w:eastAsia="仿宋_GB2312" w:hAnsi="仿宋_GB2312" w:cs="仿宋_GB2312" w:hint="eastAsia"/>
          <w:szCs w:val="24"/>
        </w:rPr>
        <w:t>3</w:t>
      </w:r>
      <w:r>
        <w:rPr>
          <w:rFonts w:ascii="仿宋_GB2312" w:eastAsia="仿宋_GB2312" w:hAnsi="仿宋_GB2312" w:cs="仿宋_GB2312" w:hint="eastAsia"/>
          <w:szCs w:val="24"/>
        </w:rPr>
        <w:t>、省卫计委、教育厅《托儿所幼儿园卫生保健管理实施细则》（陕卫妇发〔</w:t>
      </w:r>
      <w:r>
        <w:rPr>
          <w:rFonts w:ascii="仿宋_GB2312" w:eastAsia="仿宋_GB2312" w:hAnsi="仿宋_GB2312" w:cs="仿宋_GB2312" w:hint="eastAsia"/>
          <w:szCs w:val="24"/>
        </w:rPr>
        <w:t>2014</w:t>
      </w:r>
      <w:r>
        <w:rPr>
          <w:rFonts w:ascii="仿宋_GB2312" w:eastAsia="仿宋_GB2312" w:hAnsi="仿宋_GB2312" w:cs="仿宋_GB2312" w:hint="eastAsia"/>
          <w:szCs w:val="24"/>
        </w:rPr>
        <w:t>〕</w:t>
      </w:r>
      <w:r>
        <w:rPr>
          <w:rFonts w:ascii="仿宋_GB2312" w:eastAsia="仿宋_GB2312" w:hAnsi="仿宋_GB2312" w:cs="仿宋_GB2312" w:hint="eastAsia"/>
          <w:szCs w:val="24"/>
        </w:rPr>
        <w:t>100</w:t>
      </w:r>
      <w:r>
        <w:rPr>
          <w:rFonts w:ascii="仿宋_GB2312" w:eastAsia="仿宋_GB2312" w:hAnsi="仿宋_GB2312" w:cs="仿宋_GB2312" w:hint="eastAsia"/>
          <w:szCs w:val="24"/>
        </w:rPr>
        <w:t>号）</w:t>
      </w:r>
    </w:p>
    <w:p w:rsidR="00000000" w:rsidRDefault="0000664F">
      <w:pPr>
        <w:spacing w:line="100" w:lineRule="exact"/>
        <w:rPr>
          <w:b/>
          <w:spacing w:val="-4"/>
          <w:szCs w:val="24"/>
        </w:rPr>
      </w:pPr>
    </w:p>
    <w:p w:rsidR="00000000" w:rsidRDefault="0000664F">
      <w:bookmarkStart w:id="0" w:name="_GoBack"/>
      <w:bookmarkEnd w:id="0"/>
    </w:p>
    <w:p w:rsidR="0000664F" w:rsidRDefault="0000664F">
      <w:pPr>
        <w:spacing w:line="540" w:lineRule="exact"/>
        <w:rPr>
          <w:rFonts w:ascii="仿宋_GB2312" w:eastAsia="仿宋_GB2312" w:hAnsi="华文仿宋" w:hint="eastAsia"/>
          <w:b/>
          <w:sz w:val="32"/>
          <w:szCs w:val="32"/>
        </w:rPr>
      </w:pPr>
    </w:p>
    <w:sectPr w:rsidR="0000664F">
      <w:headerReference w:type="default" r:id="rId7"/>
      <w:pgSz w:w="11906" w:h="16838"/>
      <w:pgMar w:top="1418" w:right="1418" w:bottom="1418" w:left="1418" w:header="567" w:footer="567" w:gutter="0"/>
      <w:pgNumType w:start="6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64F" w:rsidRDefault="0000664F">
      <w:r>
        <w:separator/>
      </w:r>
    </w:p>
  </w:endnote>
  <w:endnote w:type="continuationSeparator" w:id="0">
    <w:p w:rsidR="0000664F" w:rsidRDefault="00006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仿宋">
    <w:altName w:val="仿宋"/>
    <w:charset w:val="86"/>
    <w:family w:val="auto"/>
    <w:pitch w:val="default"/>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64F" w:rsidRDefault="0000664F">
      <w:r>
        <w:separator/>
      </w:r>
    </w:p>
  </w:footnote>
  <w:footnote w:type="continuationSeparator" w:id="0">
    <w:p w:rsidR="0000664F" w:rsidRDefault="00006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664F">
    <w:pPr>
      <w:pStyle w:val="a9"/>
      <w:pBdr>
        <w:bottom w:val="none" w:sz="0" w:space="0" w:color="auto"/>
      </w:pBdr>
      <w:ind w:left="0" w:firstLine="0"/>
      <w:jc w:val="both"/>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395E"/>
    <w:multiLevelType w:val="multilevel"/>
    <w:tmpl w:val="191039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64E28ED"/>
    <w:multiLevelType w:val="multilevel"/>
    <w:tmpl w:val="264E28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272A4C"/>
    <w:multiLevelType w:val="singleLevel"/>
    <w:tmpl w:val="55272A4C"/>
    <w:lvl w:ilvl="0">
      <w:start w:val="1"/>
      <w:numFmt w:val="decimal"/>
      <w:suff w:val="nothing"/>
      <w:lvlText w:val="%1、"/>
      <w:lvlJc w:val="left"/>
    </w:lvl>
  </w:abstractNum>
  <w:abstractNum w:abstractNumId="3">
    <w:nsid w:val="55272C00"/>
    <w:multiLevelType w:val="singleLevel"/>
    <w:tmpl w:val="55272C00"/>
    <w:lvl w:ilvl="0">
      <w:start w:val="1"/>
      <w:numFmt w:val="decimal"/>
      <w:suff w:val="nothing"/>
      <w:lvlText w:val="%1、"/>
      <w:lvlJc w:val="left"/>
    </w:lvl>
  </w:abstractNum>
  <w:abstractNum w:abstractNumId="4">
    <w:nsid w:val="55272CA8"/>
    <w:multiLevelType w:val="singleLevel"/>
    <w:tmpl w:val="55272CA8"/>
    <w:lvl w:ilvl="0">
      <w:start w:val="1"/>
      <w:numFmt w:val="decimal"/>
      <w:suff w:val="nothing"/>
      <w:lvlText w:val="%1、"/>
      <w:lvlJc w:val="left"/>
    </w:lvl>
  </w:abstractNum>
  <w:abstractNum w:abstractNumId="5">
    <w:nsid w:val="552734FE"/>
    <w:multiLevelType w:val="singleLevel"/>
    <w:tmpl w:val="552734FE"/>
    <w:lvl w:ilvl="0">
      <w:start w:val="1"/>
      <w:numFmt w:val="decimal"/>
      <w:suff w:val="nothing"/>
      <w:lvlText w:val="%1、"/>
      <w:lvlJc w:val="left"/>
    </w:lvl>
  </w:abstractNum>
  <w:abstractNum w:abstractNumId="6">
    <w:nsid w:val="55273F85"/>
    <w:multiLevelType w:val="singleLevel"/>
    <w:tmpl w:val="55273F85"/>
    <w:lvl w:ilvl="0">
      <w:start w:val="1"/>
      <w:numFmt w:val="decimal"/>
      <w:suff w:val="nothing"/>
      <w:lvlText w:val="%1、"/>
      <w:lvlJc w:val="left"/>
    </w:lvl>
  </w:abstractNum>
  <w:abstractNum w:abstractNumId="7">
    <w:nsid w:val="552741EF"/>
    <w:multiLevelType w:val="singleLevel"/>
    <w:tmpl w:val="552741EF"/>
    <w:lvl w:ilvl="0">
      <w:start w:val="1"/>
      <w:numFmt w:val="decimal"/>
      <w:suff w:val="nothing"/>
      <w:lvlText w:val="%1、"/>
      <w:lvlJc w:val="left"/>
    </w:lvl>
  </w:abstractNum>
  <w:abstractNum w:abstractNumId="8">
    <w:nsid w:val="5F5F7CED"/>
    <w:multiLevelType w:val="multilevel"/>
    <w:tmpl w:val="5F5F7C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F1C507B"/>
    <w:multiLevelType w:val="multilevel"/>
    <w:tmpl w:val="6F1C5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F863F59"/>
    <w:multiLevelType w:val="multilevel"/>
    <w:tmpl w:val="6F863F5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7E68334B"/>
    <w:multiLevelType w:val="multilevel"/>
    <w:tmpl w:val="7E68334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1"/>
  </w:num>
  <w:num w:numId="7">
    <w:abstractNumId w:val="2"/>
  </w:num>
  <w:num w:numId="8">
    <w:abstractNumId w:val="3"/>
  </w:num>
  <w:num w:numId="9">
    <w:abstractNumId w:val="4"/>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210"/>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0F9"/>
    <w:rsid w:val="00004FF4"/>
    <w:rsid w:val="00005911"/>
    <w:rsid w:val="0000664F"/>
    <w:rsid w:val="0001314F"/>
    <w:rsid w:val="000132A7"/>
    <w:rsid w:val="000145F8"/>
    <w:rsid w:val="0002024C"/>
    <w:rsid w:val="00020C2F"/>
    <w:rsid w:val="00021C7D"/>
    <w:rsid w:val="000257FE"/>
    <w:rsid w:val="00035A9D"/>
    <w:rsid w:val="0003704F"/>
    <w:rsid w:val="00041FDC"/>
    <w:rsid w:val="00054E87"/>
    <w:rsid w:val="00055119"/>
    <w:rsid w:val="00056D2E"/>
    <w:rsid w:val="00062502"/>
    <w:rsid w:val="00065D73"/>
    <w:rsid w:val="0007190C"/>
    <w:rsid w:val="00074221"/>
    <w:rsid w:val="00074CEF"/>
    <w:rsid w:val="00075A2E"/>
    <w:rsid w:val="00082686"/>
    <w:rsid w:val="0008319A"/>
    <w:rsid w:val="000860E9"/>
    <w:rsid w:val="00087C14"/>
    <w:rsid w:val="0009181C"/>
    <w:rsid w:val="000966B4"/>
    <w:rsid w:val="000969F5"/>
    <w:rsid w:val="000A0B19"/>
    <w:rsid w:val="000A0EE1"/>
    <w:rsid w:val="000A5FC5"/>
    <w:rsid w:val="000B18B3"/>
    <w:rsid w:val="000B3B2B"/>
    <w:rsid w:val="000B62FB"/>
    <w:rsid w:val="000C33CC"/>
    <w:rsid w:val="000C5B45"/>
    <w:rsid w:val="000C64F5"/>
    <w:rsid w:val="000D1E67"/>
    <w:rsid w:val="000D65CD"/>
    <w:rsid w:val="000D6B3B"/>
    <w:rsid w:val="000E08EB"/>
    <w:rsid w:val="000E14AC"/>
    <w:rsid w:val="000E1CDD"/>
    <w:rsid w:val="000E4E0D"/>
    <w:rsid w:val="000E56FF"/>
    <w:rsid w:val="000E6643"/>
    <w:rsid w:val="000E7DA9"/>
    <w:rsid w:val="000F0345"/>
    <w:rsid w:val="000F0558"/>
    <w:rsid w:val="000F0C82"/>
    <w:rsid w:val="000F229B"/>
    <w:rsid w:val="000F36BB"/>
    <w:rsid w:val="000F7C69"/>
    <w:rsid w:val="00106372"/>
    <w:rsid w:val="00117CF5"/>
    <w:rsid w:val="0012019E"/>
    <w:rsid w:val="0012059B"/>
    <w:rsid w:val="0012105D"/>
    <w:rsid w:val="001250E3"/>
    <w:rsid w:val="0012772E"/>
    <w:rsid w:val="00127839"/>
    <w:rsid w:val="00130FA0"/>
    <w:rsid w:val="00131F09"/>
    <w:rsid w:val="00133D0B"/>
    <w:rsid w:val="001403EE"/>
    <w:rsid w:val="00146792"/>
    <w:rsid w:val="001502E9"/>
    <w:rsid w:val="0015056D"/>
    <w:rsid w:val="00150BA3"/>
    <w:rsid w:val="00150F35"/>
    <w:rsid w:val="00161A42"/>
    <w:rsid w:val="001629D6"/>
    <w:rsid w:val="00163750"/>
    <w:rsid w:val="00173681"/>
    <w:rsid w:val="0017433D"/>
    <w:rsid w:val="00177AB3"/>
    <w:rsid w:val="00180DB2"/>
    <w:rsid w:val="00182BFD"/>
    <w:rsid w:val="001834F7"/>
    <w:rsid w:val="0018698A"/>
    <w:rsid w:val="00195DA8"/>
    <w:rsid w:val="00196190"/>
    <w:rsid w:val="00197798"/>
    <w:rsid w:val="001A4FAD"/>
    <w:rsid w:val="001A5F37"/>
    <w:rsid w:val="001A5F59"/>
    <w:rsid w:val="001B24BC"/>
    <w:rsid w:val="001C59DD"/>
    <w:rsid w:val="001D4259"/>
    <w:rsid w:val="001D5222"/>
    <w:rsid w:val="001E35BE"/>
    <w:rsid w:val="001E6185"/>
    <w:rsid w:val="001F168C"/>
    <w:rsid w:val="001F1C42"/>
    <w:rsid w:val="001F2C23"/>
    <w:rsid w:val="001F7D6E"/>
    <w:rsid w:val="00203CBB"/>
    <w:rsid w:val="0020741D"/>
    <w:rsid w:val="00210243"/>
    <w:rsid w:val="00213C82"/>
    <w:rsid w:val="00214804"/>
    <w:rsid w:val="00217F9A"/>
    <w:rsid w:val="0022001F"/>
    <w:rsid w:val="00221037"/>
    <w:rsid w:val="002221F9"/>
    <w:rsid w:val="00223F99"/>
    <w:rsid w:val="00224567"/>
    <w:rsid w:val="00224FA1"/>
    <w:rsid w:val="00233854"/>
    <w:rsid w:val="00234F69"/>
    <w:rsid w:val="00235E85"/>
    <w:rsid w:val="00241226"/>
    <w:rsid w:val="00241598"/>
    <w:rsid w:val="00245B43"/>
    <w:rsid w:val="00246A8E"/>
    <w:rsid w:val="0025076C"/>
    <w:rsid w:val="0025101D"/>
    <w:rsid w:val="00253B38"/>
    <w:rsid w:val="00256328"/>
    <w:rsid w:val="00256818"/>
    <w:rsid w:val="00257D4E"/>
    <w:rsid w:val="0026160B"/>
    <w:rsid w:val="0026596D"/>
    <w:rsid w:val="002674F4"/>
    <w:rsid w:val="00277FA4"/>
    <w:rsid w:val="00282B01"/>
    <w:rsid w:val="00285A0A"/>
    <w:rsid w:val="002869A4"/>
    <w:rsid w:val="00292F25"/>
    <w:rsid w:val="002A1F7E"/>
    <w:rsid w:val="002A5E14"/>
    <w:rsid w:val="002A70BB"/>
    <w:rsid w:val="002B30E0"/>
    <w:rsid w:val="002B3952"/>
    <w:rsid w:val="002B3C6C"/>
    <w:rsid w:val="002B706B"/>
    <w:rsid w:val="002C1382"/>
    <w:rsid w:val="002C70AA"/>
    <w:rsid w:val="002C7198"/>
    <w:rsid w:val="002D19EC"/>
    <w:rsid w:val="002D1D16"/>
    <w:rsid w:val="002D1D76"/>
    <w:rsid w:val="002D22DC"/>
    <w:rsid w:val="002D4125"/>
    <w:rsid w:val="002D4E01"/>
    <w:rsid w:val="002D5A9C"/>
    <w:rsid w:val="002D5E49"/>
    <w:rsid w:val="002E14E0"/>
    <w:rsid w:val="002E6381"/>
    <w:rsid w:val="002E7D3A"/>
    <w:rsid w:val="002F1787"/>
    <w:rsid w:val="002F65D0"/>
    <w:rsid w:val="002F6D67"/>
    <w:rsid w:val="002F7FB2"/>
    <w:rsid w:val="00300720"/>
    <w:rsid w:val="00303A28"/>
    <w:rsid w:val="00303B5C"/>
    <w:rsid w:val="003108F8"/>
    <w:rsid w:val="00313B26"/>
    <w:rsid w:val="00323D8C"/>
    <w:rsid w:val="003305C6"/>
    <w:rsid w:val="00330909"/>
    <w:rsid w:val="003322D8"/>
    <w:rsid w:val="00333D93"/>
    <w:rsid w:val="00335830"/>
    <w:rsid w:val="00336BBD"/>
    <w:rsid w:val="00336F9A"/>
    <w:rsid w:val="003374AA"/>
    <w:rsid w:val="0035577F"/>
    <w:rsid w:val="00356F0D"/>
    <w:rsid w:val="003623C2"/>
    <w:rsid w:val="00367E8C"/>
    <w:rsid w:val="003718C7"/>
    <w:rsid w:val="00376AAC"/>
    <w:rsid w:val="00380CF8"/>
    <w:rsid w:val="0038119F"/>
    <w:rsid w:val="00381811"/>
    <w:rsid w:val="00382414"/>
    <w:rsid w:val="003832F6"/>
    <w:rsid w:val="00387272"/>
    <w:rsid w:val="003874D9"/>
    <w:rsid w:val="003879B8"/>
    <w:rsid w:val="00396352"/>
    <w:rsid w:val="00397A33"/>
    <w:rsid w:val="00397DE8"/>
    <w:rsid w:val="003A2562"/>
    <w:rsid w:val="003A4283"/>
    <w:rsid w:val="003A4FAA"/>
    <w:rsid w:val="003C38D7"/>
    <w:rsid w:val="003C6499"/>
    <w:rsid w:val="003C7146"/>
    <w:rsid w:val="003D1D70"/>
    <w:rsid w:val="003D2677"/>
    <w:rsid w:val="003E2ADE"/>
    <w:rsid w:val="003E2C4A"/>
    <w:rsid w:val="003E3985"/>
    <w:rsid w:val="003E7A8C"/>
    <w:rsid w:val="003F0196"/>
    <w:rsid w:val="003F24E7"/>
    <w:rsid w:val="003F7FF8"/>
    <w:rsid w:val="004059DE"/>
    <w:rsid w:val="004065AB"/>
    <w:rsid w:val="0041566F"/>
    <w:rsid w:val="004222DA"/>
    <w:rsid w:val="0042458A"/>
    <w:rsid w:val="00426F99"/>
    <w:rsid w:val="00431AF0"/>
    <w:rsid w:val="00440E61"/>
    <w:rsid w:val="0044354D"/>
    <w:rsid w:val="00443933"/>
    <w:rsid w:val="00444B28"/>
    <w:rsid w:val="00447734"/>
    <w:rsid w:val="00451BD9"/>
    <w:rsid w:val="00455FE9"/>
    <w:rsid w:val="0045689B"/>
    <w:rsid w:val="0046485A"/>
    <w:rsid w:val="00464934"/>
    <w:rsid w:val="00464A63"/>
    <w:rsid w:val="00467668"/>
    <w:rsid w:val="00467BB9"/>
    <w:rsid w:val="00467CA6"/>
    <w:rsid w:val="004757DF"/>
    <w:rsid w:val="00475ABC"/>
    <w:rsid w:val="00475B6B"/>
    <w:rsid w:val="004763E9"/>
    <w:rsid w:val="00476D87"/>
    <w:rsid w:val="00481B53"/>
    <w:rsid w:val="0048547A"/>
    <w:rsid w:val="00491B30"/>
    <w:rsid w:val="0049324E"/>
    <w:rsid w:val="004947E8"/>
    <w:rsid w:val="004961A1"/>
    <w:rsid w:val="004968FB"/>
    <w:rsid w:val="0049743F"/>
    <w:rsid w:val="004A1D85"/>
    <w:rsid w:val="004B5166"/>
    <w:rsid w:val="004B58B6"/>
    <w:rsid w:val="004B7A7E"/>
    <w:rsid w:val="004B7BF3"/>
    <w:rsid w:val="004C0311"/>
    <w:rsid w:val="004C19A4"/>
    <w:rsid w:val="004C500C"/>
    <w:rsid w:val="004C6023"/>
    <w:rsid w:val="004C6459"/>
    <w:rsid w:val="004C74C0"/>
    <w:rsid w:val="004C799C"/>
    <w:rsid w:val="004D28C4"/>
    <w:rsid w:val="004D2A8D"/>
    <w:rsid w:val="004D77C9"/>
    <w:rsid w:val="004E0BA5"/>
    <w:rsid w:val="004E65C4"/>
    <w:rsid w:val="004E71E1"/>
    <w:rsid w:val="004F11A1"/>
    <w:rsid w:val="004F135A"/>
    <w:rsid w:val="004F34E7"/>
    <w:rsid w:val="004F40DE"/>
    <w:rsid w:val="004F443B"/>
    <w:rsid w:val="004F56B4"/>
    <w:rsid w:val="004F6F14"/>
    <w:rsid w:val="004F6FF8"/>
    <w:rsid w:val="0050108D"/>
    <w:rsid w:val="00502C04"/>
    <w:rsid w:val="00503011"/>
    <w:rsid w:val="005030EC"/>
    <w:rsid w:val="005034E8"/>
    <w:rsid w:val="0050596F"/>
    <w:rsid w:val="00510405"/>
    <w:rsid w:val="005130B1"/>
    <w:rsid w:val="00514802"/>
    <w:rsid w:val="0051630B"/>
    <w:rsid w:val="00516BF1"/>
    <w:rsid w:val="005204CA"/>
    <w:rsid w:val="00525322"/>
    <w:rsid w:val="0052741B"/>
    <w:rsid w:val="00530A51"/>
    <w:rsid w:val="00530C8D"/>
    <w:rsid w:val="00540974"/>
    <w:rsid w:val="005437E8"/>
    <w:rsid w:val="0054382C"/>
    <w:rsid w:val="00544D72"/>
    <w:rsid w:val="0054505B"/>
    <w:rsid w:val="005540CE"/>
    <w:rsid w:val="00561EEE"/>
    <w:rsid w:val="00564ED7"/>
    <w:rsid w:val="005665A9"/>
    <w:rsid w:val="005721C3"/>
    <w:rsid w:val="00575BE1"/>
    <w:rsid w:val="00582AB7"/>
    <w:rsid w:val="00583304"/>
    <w:rsid w:val="005856BC"/>
    <w:rsid w:val="00586D72"/>
    <w:rsid w:val="00590EFE"/>
    <w:rsid w:val="00592F96"/>
    <w:rsid w:val="0059435E"/>
    <w:rsid w:val="00597B9A"/>
    <w:rsid w:val="005A2E8B"/>
    <w:rsid w:val="005A2EA4"/>
    <w:rsid w:val="005A3728"/>
    <w:rsid w:val="005B1031"/>
    <w:rsid w:val="005B2A83"/>
    <w:rsid w:val="005B4F7B"/>
    <w:rsid w:val="005B72D7"/>
    <w:rsid w:val="005D11DF"/>
    <w:rsid w:val="005D1870"/>
    <w:rsid w:val="005D2E5E"/>
    <w:rsid w:val="005D7A57"/>
    <w:rsid w:val="005D7AF0"/>
    <w:rsid w:val="005E0B31"/>
    <w:rsid w:val="005E1E12"/>
    <w:rsid w:val="005E4BB4"/>
    <w:rsid w:val="005E52A6"/>
    <w:rsid w:val="005E78EB"/>
    <w:rsid w:val="005F11AF"/>
    <w:rsid w:val="005F414F"/>
    <w:rsid w:val="00601F78"/>
    <w:rsid w:val="006032EC"/>
    <w:rsid w:val="00603867"/>
    <w:rsid w:val="006038A7"/>
    <w:rsid w:val="00605305"/>
    <w:rsid w:val="006069B8"/>
    <w:rsid w:val="006103E3"/>
    <w:rsid w:val="00613D63"/>
    <w:rsid w:val="006217F9"/>
    <w:rsid w:val="00622302"/>
    <w:rsid w:val="0062333C"/>
    <w:rsid w:val="00627025"/>
    <w:rsid w:val="00633A99"/>
    <w:rsid w:val="006352F1"/>
    <w:rsid w:val="00636BBD"/>
    <w:rsid w:val="00637857"/>
    <w:rsid w:val="00640A93"/>
    <w:rsid w:val="00640EC1"/>
    <w:rsid w:val="006512F8"/>
    <w:rsid w:val="0065309D"/>
    <w:rsid w:val="00655850"/>
    <w:rsid w:val="00664B11"/>
    <w:rsid w:val="006650A5"/>
    <w:rsid w:val="00672203"/>
    <w:rsid w:val="006740D5"/>
    <w:rsid w:val="00677120"/>
    <w:rsid w:val="00680934"/>
    <w:rsid w:val="00680AE4"/>
    <w:rsid w:val="006820B4"/>
    <w:rsid w:val="00683998"/>
    <w:rsid w:val="00685631"/>
    <w:rsid w:val="006862AD"/>
    <w:rsid w:val="00686461"/>
    <w:rsid w:val="00691976"/>
    <w:rsid w:val="00692C91"/>
    <w:rsid w:val="0069381F"/>
    <w:rsid w:val="00694882"/>
    <w:rsid w:val="006A0EB7"/>
    <w:rsid w:val="006A34FE"/>
    <w:rsid w:val="006A36E4"/>
    <w:rsid w:val="006A61FD"/>
    <w:rsid w:val="006B0614"/>
    <w:rsid w:val="006B07EE"/>
    <w:rsid w:val="006B2AA4"/>
    <w:rsid w:val="006B4C85"/>
    <w:rsid w:val="006C543D"/>
    <w:rsid w:val="006C6B15"/>
    <w:rsid w:val="006C6E2C"/>
    <w:rsid w:val="006D389B"/>
    <w:rsid w:val="006D3E3D"/>
    <w:rsid w:val="006D4225"/>
    <w:rsid w:val="006E047D"/>
    <w:rsid w:val="006E12E1"/>
    <w:rsid w:val="006E676B"/>
    <w:rsid w:val="006F66BE"/>
    <w:rsid w:val="006F716C"/>
    <w:rsid w:val="00705A45"/>
    <w:rsid w:val="007074CB"/>
    <w:rsid w:val="00707993"/>
    <w:rsid w:val="0071075E"/>
    <w:rsid w:val="00712B8C"/>
    <w:rsid w:val="00716130"/>
    <w:rsid w:val="00716D57"/>
    <w:rsid w:val="007174A8"/>
    <w:rsid w:val="00717659"/>
    <w:rsid w:val="00722231"/>
    <w:rsid w:val="00727A7F"/>
    <w:rsid w:val="007332E2"/>
    <w:rsid w:val="00733E48"/>
    <w:rsid w:val="00734448"/>
    <w:rsid w:val="007360CF"/>
    <w:rsid w:val="007408E1"/>
    <w:rsid w:val="0074241A"/>
    <w:rsid w:val="00744D89"/>
    <w:rsid w:val="00746B7D"/>
    <w:rsid w:val="00747971"/>
    <w:rsid w:val="00747BE6"/>
    <w:rsid w:val="00750D75"/>
    <w:rsid w:val="007533D1"/>
    <w:rsid w:val="007545D1"/>
    <w:rsid w:val="00754B98"/>
    <w:rsid w:val="0075612B"/>
    <w:rsid w:val="007571D6"/>
    <w:rsid w:val="00757DA2"/>
    <w:rsid w:val="00761173"/>
    <w:rsid w:val="00761636"/>
    <w:rsid w:val="00762CF6"/>
    <w:rsid w:val="00763686"/>
    <w:rsid w:val="00765C17"/>
    <w:rsid w:val="00766C25"/>
    <w:rsid w:val="007700EF"/>
    <w:rsid w:val="0077215C"/>
    <w:rsid w:val="0077220A"/>
    <w:rsid w:val="00772BE2"/>
    <w:rsid w:val="007818B8"/>
    <w:rsid w:val="00786CC2"/>
    <w:rsid w:val="00786F63"/>
    <w:rsid w:val="007972DB"/>
    <w:rsid w:val="007A019E"/>
    <w:rsid w:val="007A04A5"/>
    <w:rsid w:val="007A506B"/>
    <w:rsid w:val="007B1E99"/>
    <w:rsid w:val="007B39BA"/>
    <w:rsid w:val="007C10B9"/>
    <w:rsid w:val="007C2533"/>
    <w:rsid w:val="007C59D2"/>
    <w:rsid w:val="007C60F4"/>
    <w:rsid w:val="007D3C61"/>
    <w:rsid w:val="007D71E3"/>
    <w:rsid w:val="007D7472"/>
    <w:rsid w:val="007D75F8"/>
    <w:rsid w:val="007E077D"/>
    <w:rsid w:val="007E19BF"/>
    <w:rsid w:val="007E2729"/>
    <w:rsid w:val="007E40F9"/>
    <w:rsid w:val="007E7549"/>
    <w:rsid w:val="007E7F1E"/>
    <w:rsid w:val="007F09EC"/>
    <w:rsid w:val="007F139D"/>
    <w:rsid w:val="007F154A"/>
    <w:rsid w:val="007F1EC4"/>
    <w:rsid w:val="00802835"/>
    <w:rsid w:val="008069E7"/>
    <w:rsid w:val="0081299A"/>
    <w:rsid w:val="008130C9"/>
    <w:rsid w:val="0081611B"/>
    <w:rsid w:val="00827FDD"/>
    <w:rsid w:val="0083202F"/>
    <w:rsid w:val="0083334C"/>
    <w:rsid w:val="008342DC"/>
    <w:rsid w:val="0083750D"/>
    <w:rsid w:val="00837641"/>
    <w:rsid w:val="008532D5"/>
    <w:rsid w:val="00856CC3"/>
    <w:rsid w:val="00857396"/>
    <w:rsid w:val="00857CD5"/>
    <w:rsid w:val="008608F1"/>
    <w:rsid w:val="00865666"/>
    <w:rsid w:val="0086657C"/>
    <w:rsid w:val="008706FB"/>
    <w:rsid w:val="0087189D"/>
    <w:rsid w:val="008744A5"/>
    <w:rsid w:val="00876FF6"/>
    <w:rsid w:val="00877C2A"/>
    <w:rsid w:val="008807FA"/>
    <w:rsid w:val="008846A6"/>
    <w:rsid w:val="008866AD"/>
    <w:rsid w:val="0088755D"/>
    <w:rsid w:val="00895A69"/>
    <w:rsid w:val="008A054B"/>
    <w:rsid w:val="008A067D"/>
    <w:rsid w:val="008A1D42"/>
    <w:rsid w:val="008A4EFB"/>
    <w:rsid w:val="008B03E8"/>
    <w:rsid w:val="008C0AC0"/>
    <w:rsid w:val="008C2886"/>
    <w:rsid w:val="008C4586"/>
    <w:rsid w:val="008D44F4"/>
    <w:rsid w:val="008E1BC2"/>
    <w:rsid w:val="008E2D8B"/>
    <w:rsid w:val="008F3ADF"/>
    <w:rsid w:val="008F47FC"/>
    <w:rsid w:val="00904530"/>
    <w:rsid w:val="00907552"/>
    <w:rsid w:val="00907576"/>
    <w:rsid w:val="009106CF"/>
    <w:rsid w:val="00914AC7"/>
    <w:rsid w:val="00916DE0"/>
    <w:rsid w:val="00921366"/>
    <w:rsid w:val="00922339"/>
    <w:rsid w:val="0092235C"/>
    <w:rsid w:val="00924148"/>
    <w:rsid w:val="00926441"/>
    <w:rsid w:val="0093144D"/>
    <w:rsid w:val="009345C6"/>
    <w:rsid w:val="00937763"/>
    <w:rsid w:val="0094032B"/>
    <w:rsid w:val="0094108A"/>
    <w:rsid w:val="00941AF4"/>
    <w:rsid w:val="0094552B"/>
    <w:rsid w:val="00945D61"/>
    <w:rsid w:val="00946121"/>
    <w:rsid w:val="00947EC1"/>
    <w:rsid w:val="0095161B"/>
    <w:rsid w:val="00952455"/>
    <w:rsid w:val="00955A99"/>
    <w:rsid w:val="00957A82"/>
    <w:rsid w:val="00962BCB"/>
    <w:rsid w:val="00962C69"/>
    <w:rsid w:val="00964E55"/>
    <w:rsid w:val="00970D83"/>
    <w:rsid w:val="0097483B"/>
    <w:rsid w:val="00975654"/>
    <w:rsid w:val="0097725D"/>
    <w:rsid w:val="00977E39"/>
    <w:rsid w:val="00980E79"/>
    <w:rsid w:val="009815FF"/>
    <w:rsid w:val="00983559"/>
    <w:rsid w:val="00990B16"/>
    <w:rsid w:val="00991390"/>
    <w:rsid w:val="009A237D"/>
    <w:rsid w:val="009A5618"/>
    <w:rsid w:val="009A5C88"/>
    <w:rsid w:val="009C4B6F"/>
    <w:rsid w:val="009C6A2A"/>
    <w:rsid w:val="009D1585"/>
    <w:rsid w:val="009D4D42"/>
    <w:rsid w:val="009D6BED"/>
    <w:rsid w:val="009E34BC"/>
    <w:rsid w:val="009E5B15"/>
    <w:rsid w:val="009F13E2"/>
    <w:rsid w:val="009F4FE3"/>
    <w:rsid w:val="009F533A"/>
    <w:rsid w:val="009F675B"/>
    <w:rsid w:val="00A048F9"/>
    <w:rsid w:val="00A052CA"/>
    <w:rsid w:val="00A111E7"/>
    <w:rsid w:val="00A16726"/>
    <w:rsid w:val="00A24195"/>
    <w:rsid w:val="00A2479C"/>
    <w:rsid w:val="00A25B36"/>
    <w:rsid w:val="00A26A97"/>
    <w:rsid w:val="00A321F1"/>
    <w:rsid w:val="00A33466"/>
    <w:rsid w:val="00A34230"/>
    <w:rsid w:val="00A375AD"/>
    <w:rsid w:val="00A4023E"/>
    <w:rsid w:val="00A41071"/>
    <w:rsid w:val="00A444E4"/>
    <w:rsid w:val="00A453A3"/>
    <w:rsid w:val="00A5092D"/>
    <w:rsid w:val="00A52C7C"/>
    <w:rsid w:val="00A543A3"/>
    <w:rsid w:val="00A563D7"/>
    <w:rsid w:val="00A5681A"/>
    <w:rsid w:val="00A60610"/>
    <w:rsid w:val="00A61696"/>
    <w:rsid w:val="00A63A80"/>
    <w:rsid w:val="00A64FE0"/>
    <w:rsid w:val="00A66E4F"/>
    <w:rsid w:val="00A67F95"/>
    <w:rsid w:val="00A70020"/>
    <w:rsid w:val="00A75A78"/>
    <w:rsid w:val="00A76572"/>
    <w:rsid w:val="00A93EB6"/>
    <w:rsid w:val="00A9420F"/>
    <w:rsid w:val="00A966DB"/>
    <w:rsid w:val="00AA1976"/>
    <w:rsid w:val="00AA2B69"/>
    <w:rsid w:val="00AA4BA1"/>
    <w:rsid w:val="00AA50F5"/>
    <w:rsid w:val="00AA5217"/>
    <w:rsid w:val="00AA6710"/>
    <w:rsid w:val="00AA760E"/>
    <w:rsid w:val="00AB046A"/>
    <w:rsid w:val="00AB2C97"/>
    <w:rsid w:val="00AB2ED4"/>
    <w:rsid w:val="00AB48C7"/>
    <w:rsid w:val="00AB4B41"/>
    <w:rsid w:val="00AC2E9D"/>
    <w:rsid w:val="00AD0866"/>
    <w:rsid w:val="00AD1E56"/>
    <w:rsid w:val="00AD2714"/>
    <w:rsid w:val="00AD496C"/>
    <w:rsid w:val="00AD63F9"/>
    <w:rsid w:val="00AD661A"/>
    <w:rsid w:val="00AD674C"/>
    <w:rsid w:val="00AE0232"/>
    <w:rsid w:val="00AE25DE"/>
    <w:rsid w:val="00AE731E"/>
    <w:rsid w:val="00AF0D97"/>
    <w:rsid w:val="00AF1486"/>
    <w:rsid w:val="00AF171F"/>
    <w:rsid w:val="00AF2C3A"/>
    <w:rsid w:val="00AF682D"/>
    <w:rsid w:val="00B02FF6"/>
    <w:rsid w:val="00B04D1D"/>
    <w:rsid w:val="00B075DB"/>
    <w:rsid w:val="00B12BD8"/>
    <w:rsid w:val="00B14778"/>
    <w:rsid w:val="00B16572"/>
    <w:rsid w:val="00B21BC8"/>
    <w:rsid w:val="00B22698"/>
    <w:rsid w:val="00B2287F"/>
    <w:rsid w:val="00B24101"/>
    <w:rsid w:val="00B24BE8"/>
    <w:rsid w:val="00B2710C"/>
    <w:rsid w:val="00B27D36"/>
    <w:rsid w:val="00B33385"/>
    <w:rsid w:val="00B336A3"/>
    <w:rsid w:val="00B34E44"/>
    <w:rsid w:val="00B36951"/>
    <w:rsid w:val="00B40889"/>
    <w:rsid w:val="00B41C3F"/>
    <w:rsid w:val="00B45341"/>
    <w:rsid w:val="00B55322"/>
    <w:rsid w:val="00B556AD"/>
    <w:rsid w:val="00B55DD4"/>
    <w:rsid w:val="00B62A6A"/>
    <w:rsid w:val="00B6474A"/>
    <w:rsid w:val="00B67BA3"/>
    <w:rsid w:val="00B7018A"/>
    <w:rsid w:val="00B73A87"/>
    <w:rsid w:val="00B74FAD"/>
    <w:rsid w:val="00B75F8B"/>
    <w:rsid w:val="00B76867"/>
    <w:rsid w:val="00B82DC5"/>
    <w:rsid w:val="00B83F00"/>
    <w:rsid w:val="00B90495"/>
    <w:rsid w:val="00B916AC"/>
    <w:rsid w:val="00B91E2D"/>
    <w:rsid w:val="00B9264B"/>
    <w:rsid w:val="00BA278C"/>
    <w:rsid w:val="00BA36D0"/>
    <w:rsid w:val="00BA434C"/>
    <w:rsid w:val="00BA50F3"/>
    <w:rsid w:val="00BA5344"/>
    <w:rsid w:val="00BA764F"/>
    <w:rsid w:val="00BB11BD"/>
    <w:rsid w:val="00BB1707"/>
    <w:rsid w:val="00BB3257"/>
    <w:rsid w:val="00BB40AA"/>
    <w:rsid w:val="00BB5634"/>
    <w:rsid w:val="00BB66F3"/>
    <w:rsid w:val="00BC6859"/>
    <w:rsid w:val="00BD20A0"/>
    <w:rsid w:val="00BE09FA"/>
    <w:rsid w:val="00BE14E2"/>
    <w:rsid w:val="00BE1536"/>
    <w:rsid w:val="00BE7944"/>
    <w:rsid w:val="00BF0723"/>
    <w:rsid w:val="00BF1E63"/>
    <w:rsid w:val="00BF4467"/>
    <w:rsid w:val="00BF5968"/>
    <w:rsid w:val="00C00555"/>
    <w:rsid w:val="00C0176D"/>
    <w:rsid w:val="00C03DEF"/>
    <w:rsid w:val="00C0415D"/>
    <w:rsid w:val="00C04475"/>
    <w:rsid w:val="00C07923"/>
    <w:rsid w:val="00C16416"/>
    <w:rsid w:val="00C221D5"/>
    <w:rsid w:val="00C22CB3"/>
    <w:rsid w:val="00C3098F"/>
    <w:rsid w:val="00C31243"/>
    <w:rsid w:val="00C3182C"/>
    <w:rsid w:val="00C31CB2"/>
    <w:rsid w:val="00C32B40"/>
    <w:rsid w:val="00C36850"/>
    <w:rsid w:val="00C413EF"/>
    <w:rsid w:val="00C453FB"/>
    <w:rsid w:val="00C46CF1"/>
    <w:rsid w:val="00C47E88"/>
    <w:rsid w:val="00C520C3"/>
    <w:rsid w:val="00C647B1"/>
    <w:rsid w:val="00C7096A"/>
    <w:rsid w:val="00C77B89"/>
    <w:rsid w:val="00C77E23"/>
    <w:rsid w:val="00C8008C"/>
    <w:rsid w:val="00C818D6"/>
    <w:rsid w:val="00C8269C"/>
    <w:rsid w:val="00C83B32"/>
    <w:rsid w:val="00C87BDE"/>
    <w:rsid w:val="00C901B6"/>
    <w:rsid w:val="00C90D06"/>
    <w:rsid w:val="00C96254"/>
    <w:rsid w:val="00C966BC"/>
    <w:rsid w:val="00C977B6"/>
    <w:rsid w:val="00CA05A6"/>
    <w:rsid w:val="00CA0B7D"/>
    <w:rsid w:val="00CA5E39"/>
    <w:rsid w:val="00CA6AAD"/>
    <w:rsid w:val="00CB1687"/>
    <w:rsid w:val="00CB20D2"/>
    <w:rsid w:val="00CB3909"/>
    <w:rsid w:val="00CB4AAF"/>
    <w:rsid w:val="00CB4AEA"/>
    <w:rsid w:val="00CC0350"/>
    <w:rsid w:val="00CC166E"/>
    <w:rsid w:val="00CC25C8"/>
    <w:rsid w:val="00CC26F0"/>
    <w:rsid w:val="00CC2CFA"/>
    <w:rsid w:val="00CC3B0A"/>
    <w:rsid w:val="00CC665B"/>
    <w:rsid w:val="00CD0848"/>
    <w:rsid w:val="00CD30A5"/>
    <w:rsid w:val="00CD5A53"/>
    <w:rsid w:val="00CE2567"/>
    <w:rsid w:val="00CE6519"/>
    <w:rsid w:val="00CE6739"/>
    <w:rsid w:val="00CE7C67"/>
    <w:rsid w:val="00CF14FD"/>
    <w:rsid w:val="00CF1BA3"/>
    <w:rsid w:val="00CF6432"/>
    <w:rsid w:val="00CF66DB"/>
    <w:rsid w:val="00D004C2"/>
    <w:rsid w:val="00D06963"/>
    <w:rsid w:val="00D11B4A"/>
    <w:rsid w:val="00D14F1D"/>
    <w:rsid w:val="00D151E1"/>
    <w:rsid w:val="00D16790"/>
    <w:rsid w:val="00D23045"/>
    <w:rsid w:val="00D276B5"/>
    <w:rsid w:val="00D3077E"/>
    <w:rsid w:val="00D36E04"/>
    <w:rsid w:val="00D3784E"/>
    <w:rsid w:val="00D379F0"/>
    <w:rsid w:val="00D409B2"/>
    <w:rsid w:val="00D429F5"/>
    <w:rsid w:val="00D43CB4"/>
    <w:rsid w:val="00D45E40"/>
    <w:rsid w:val="00D61C81"/>
    <w:rsid w:val="00D6272B"/>
    <w:rsid w:val="00D63677"/>
    <w:rsid w:val="00D63A21"/>
    <w:rsid w:val="00D645FC"/>
    <w:rsid w:val="00D65201"/>
    <w:rsid w:val="00D665D9"/>
    <w:rsid w:val="00D73882"/>
    <w:rsid w:val="00D7497C"/>
    <w:rsid w:val="00D75C1B"/>
    <w:rsid w:val="00D77661"/>
    <w:rsid w:val="00D80077"/>
    <w:rsid w:val="00D803AA"/>
    <w:rsid w:val="00D85B9A"/>
    <w:rsid w:val="00D90BB5"/>
    <w:rsid w:val="00D91727"/>
    <w:rsid w:val="00D91914"/>
    <w:rsid w:val="00D93307"/>
    <w:rsid w:val="00D95AFC"/>
    <w:rsid w:val="00D95DD8"/>
    <w:rsid w:val="00D960E7"/>
    <w:rsid w:val="00DA4536"/>
    <w:rsid w:val="00DA5F53"/>
    <w:rsid w:val="00DA7B8E"/>
    <w:rsid w:val="00DB156D"/>
    <w:rsid w:val="00DB4909"/>
    <w:rsid w:val="00DC196A"/>
    <w:rsid w:val="00DC6B22"/>
    <w:rsid w:val="00DC6D3A"/>
    <w:rsid w:val="00DC77D2"/>
    <w:rsid w:val="00DD00DA"/>
    <w:rsid w:val="00DD12E2"/>
    <w:rsid w:val="00DD7A28"/>
    <w:rsid w:val="00DE2AFC"/>
    <w:rsid w:val="00DF72FD"/>
    <w:rsid w:val="00E00680"/>
    <w:rsid w:val="00E012B9"/>
    <w:rsid w:val="00E016D9"/>
    <w:rsid w:val="00E065F6"/>
    <w:rsid w:val="00E14261"/>
    <w:rsid w:val="00E1674A"/>
    <w:rsid w:val="00E16859"/>
    <w:rsid w:val="00E17B3C"/>
    <w:rsid w:val="00E2024C"/>
    <w:rsid w:val="00E23778"/>
    <w:rsid w:val="00E27406"/>
    <w:rsid w:val="00E3122C"/>
    <w:rsid w:val="00E348EB"/>
    <w:rsid w:val="00E350A9"/>
    <w:rsid w:val="00E35FCE"/>
    <w:rsid w:val="00E40025"/>
    <w:rsid w:val="00E4089E"/>
    <w:rsid w:val="00E42FAC"/>
    <w:rsid w:val="00E45246"/>
    <w:rsid w:val="00E46231"/>
    <w:rsid w:val="00E51D5F"/>
    <w:rsid w:val="00E55EA3"/>
    <w:rsid w:val="00E610C4"/>
    <w:rsid w:val="00E61D12"/>
    <w:rsid w:val="00E6239F"/>
    <w:rsid w:val="00E6506E"/>
    <w:rsid w:val="00E66935"/>
    <w:rsid w:val="00E66FAA"/>
    <w:rsid w:val="00E7601D"/>
    <w:rsid w:val="00E77BD8"/>
    <w:rsid w:val="00E77FE8"/>
    <w:rsid w:val="00E8216A"/>
    <w:rsid w:val="00E96F49"/>
    <w:rsid w:val="00E97977"/>
    <w:rsid w:val="00E97D4D"/>
    <w:rsid w:val="00EA2CAE"/>
    <w:rsid w:val="00EA3176"/>
    <w:rsid w:val="00EA588B"/>
    <w:rsid w:val="00EA5946"/>
    <w:rsid w:val="00EA655D"/>
    <w:rsid w:val="00EB1446"/>
    <w:rsid w:val="00EB531E"/>
    <w:rsid w:val="00EB56E6"/>
    <w:rsid w:val="00EB72D6"/>
    <w:rsid w:val="00EC20E7"/>
    <w:rsid w:val="00EC699A"/>
    <w:rsid w:val="00ED0C93"/>
    <w:rsid w:val="00ED18F4"/>
    <w:rsid w:val="00ED424C"/>
    <w:rsid w:val="00ED5DD3"/>
    <w:rsid w:val="00ED6317"/>
    <w:rsid w:val="00ED7E1E"/>
    <w:rsid w:val="00EE0F79"/>
    <w:rsid w:val="00EE1BD7"/>
    <w:rsid w:val="00EE31F3"/>
    <w:rsid w:val="00EE3D7B"/>
    <w:rsid w:val="00EF57FC"/>
    <w:rsid w:val="00EF6A2F"/>
    <w:rsid w:val="00EF71A8"/>
    <w:rsid w:val="00F00928"/>
    <w:rsid w:val="00F00E37"/>
    <w:rsid w:val="00F02E10"/>
    <w:rsid w:val="00F07095"/>
    <w:rsid w:val="00F07C67"/>
    <w:rsid w:val="00F148E9"/>
    <w:rsid w:val="00F16B66"/>
    <w:rsid w:val="00F1704E"/>
    <w:rsid w:val="00F17C0A"/>
    <w:rsid w:val="00F17E2D"/>
    <w:rsid w:val="00F30E1F"/>
    <w:rsid w:val="00F337A0"/>
    <w:rsid w:val="00F37D4E"/>
    <w:rsid w:val="00F415D8"/>
    <w:rsid w:val="00F421C0"/>
    <w:rsid w:val="00F46424"/>
    <w:rsid w:val="00F50E81"/>
    <w:rsid w:val="00F53FF2"/>
    <w:rsid w:val="00F56379"/>
    <w:rsid w:val="00F6042E"/>
    <w:rsid w:val="00F621FF"/>
    <w:rsid w:val="00F633E5"/>
    <w:rsid w:val="00F65FC4"/>
    <w:rsid w:val="00F66ED5"/>
    <w:rsid w:val="00F735F2"/>
    <w:rsid w:val="00F7518C"/>
    <w:rsid w:val="00F775E4"/>
    <w:rsid w:val="00F77E95"/>
    <w:rsid w:val="00F84C7E"/>
    <w:rsid w:val="00F8547D"/>
    <w:rsid w:val="00F86B07"/>
    <w:rsid w:val="00F87301"/>
    <w:rsid w:val="00F96273"/>
    <w:rsid w:val="00FA0A56"/>
    <w:rsid w:val="00FA27F1"/>
    <w:rsid w:val="00FA34A1"/>
    <w:rsid w:val="00FA4FD3"/>
    <w:rsid w:val="00FA7B22"/>
    <w:rsid w:val="00FB1A70"/>
    <w:rsid w:val="00FB2D3E"/>
    <w:rsid w:val="00FB774F"/>
    <w:rsid w:val="00FC24DA"/>
    <w:rsid w:val="00FD068E"/>
    <w:rsid w:val="00FD0932"/>
    <w:rsid w:val="00FD0C65"/>
    <w:rsid w:val="00FD2452"/>
    <w:rsid w:val="00FD6DB8"/>
    <w:rsid w:val="00FE0803"/>
    <w:rsid w:val="00FE1B3A"/>
    <w:rsid w:val="00FE1C21"/>
    <w:rsid w:val="00FE68B5"/>
    <w:rsid w:val="00FF151E"/>
    <w:rsid w:val="00FF18FA"/>
    <w:rsid w:val="00FF3BB2"/>
    <w:rsid w:val="082954FC"/>
    <w:rsid w:val="09064D62"/>
    <w:rsid w:val="0BD12AC9"/>
    <w:rsid w:val="10103886"/>
    <w:rsid w:val="13C6234C"/>
    <w:rsid w:val="1B184A76"/>
    <w:rsid w:val="21651F64"/>
    <w:rsid w:val="22BB5C31"/>
    <w:rsid w:val="28892624"/>
    <w:rsid w:val="29B355D0"/>
    <w:rsid w:val="328A7493"/>
    <w:rsid w:val="32F5167B"/>
    <w:rsid w:val="3302252B"/>
    <w:rsid w:val="354E6916"/>
    <w:rsid w:val="41624CA7"/>
    <w:rsid w:val="41B20BF0"/>
    <w:rsid w:val="426A2D50"/>
    <w:rsid w:val="45B21100"/>
    <w:rsid w:val="46416C15"/>
    <w:rsid w:val="4ADB0CF2"/>
    <w:rsid w:val="4C2170CE"/>
    <w:rsid w:val="4C955696"/>
    <w:rsid w:val="4E74023F"/>
    <w:rsid w:val="50812C1D"/>
    <w:rsid w:val="52B21070"/>
    <w:rsid w:val="56341F8C"/>
    <w:rsid w:val="5800457A"/>
    <w:rsid w:val="58BE4469"/>
    <w:rsid w:val="5B33665D"/>
    <w:rsid w:val="5C2408EE"/>
    <w:rsid w:val="64DD5972"/>
    <w:rsid w:val="65711891"/>
    <w:rsid w:val="725F024B"/>
    <w:rsid w:val="744C5F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lsdException w:name="header" w:uiPriority="99" w:unhideWhenUsed="1"/>
    <w:lsdException w:name="footer" w:uiPriority="99" w:unhideWhenUsed="1"/>
    <w:lsdException w:name="caption" w:semiHidden="1" w:unhideWhenUsed="1" w:qFormat="1"/>
    <w:lsdException w:name="Title" w:qFormat="1"/>
    <w:lsdException w:name="Default Paragraph Font" w:semiHidden="1"/>
    <w:lsdException w:name="Subtitle" w:qFormat="1"/>
    <w:lsdException w:name="Hyperlink"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jc w:val="left"/>
      <w:outlineLvl w:val="0"/>
    </w:pPr>
    <w:rPr>
      <w:rFonts w:eastAsia="黑体"/>
      <w:b/>
      <w:bCs/>
      <w:kern w:val="44"/>
      <w:szCs w:val="44"/>
    </w:rPr>
  </w:style>
  <w:style w:type="paragraph" w:styleId="2">
    <w:name w:val="heading 2"/>
    <w:basedOn w:val="a"/>
    <w:next w:val="a"/>
    <w:link w:val="2Char"/>
    <w:qFormat/>
    <w:pPr>
      <w:keepNext/>
      <w:keepLines/>
      <w:jc w:val="left"/>
      <w:outlineLvl w:val="1"/>
    </w:pPr>
    <w:rPr>
      <w:rFonts w:ascii="Cambria" w:eastAsia="楷体_GB2312" w:hAnsi="Cambria"/>
      <w:bCs/>
      <w:szCs w:val="32"/>
    </w:rPr>
  </w:style>
  <w:style w:type="paragraph" w:styleId="3">
    <w:name w:val="heading 3"/>
    <w:basedOn w:val="a"/>
    <w:next w:val="a"/>
    <w:link w:val="3Char"/>
    <w:qFormat/>
    <w:pPr>
      <w:keepNext/>
      <w:keepLines/>
      <w:jc w:val="left"/>
      <w:outlineLvl w:val="2"/>
    </w:pPr>
    <w:rPr>
      <w:rFonts w:eastAsia="仿宋_GB2312"/>
      <w:bCs/>
      <w:szCs w:val="32"/>
    </w:rPr>
  </w:style>
  <w:style w:type="paragraph" w:styleId="4">
    <w:name w:val="heading 4"/>
    <w:basedOn w:val="a"/>
    <w:next w:val="a"/>
    <w:link w:val="4Char"/>
    <w:qFormat/>
    <w:pPr>
      <w:keepNext/>
      <w:keepLines/>
      <w:jc w:val="left"/>
      <w:outlineLvl w:val="3"/>
    </w:pPr>
    <w:rPr>
      <w:rFonts w:ascii="Cambria" w:hAnsi="Cambria"/>
      <w:bCs/>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Cambria" w:eastAsia="楷体_GB2312" w:hAnsi="Cambria"/>
      <w:bCs/>
      <w:kern w:val="2"/>
      <w:sz w:val="21"/>
      <w:szCs w:val="32"/>
      <w:lang w:val="en-US" w:eastAsia="zh-CN" w:bidi="ar-SA"/>
    </w:rPr>
  </w:style>
  <w:style w:type="character" w:customStyle="1" w:styleId="1Char">
    <w:name w:val="标题 1 Char"/>
    <w:link w:val="1"/>
    <w:rPr>
      <w:rFonts w:eastAsia="黑体"/>
      <w:b/>
      <w:bCs/>
      <w:kern w:val="44"/>
      <w:sz w:val="21"/>
      <w:szCs w:val="44"/>
      <w:lang w:val="en-US" w:eastAsia="zh-CN" w:bidi="ar-SA"/>
    </w:rPr>
  </w:style>
  <w:style w:type="character" w:customStyle="1" w:styleId="3Char">
    <w:name w:val="标题 3 Char"/>
    <w:link w:val="3"/>
    <w:rPr>
      <w:rFonts w:eastAsia="仿宋_GB2312"/>
      <w:bCs/>
      <w:kern w:val="2"/>
      <w:sz w:val="21"/>
      <w:szCs w:val="32"/>
      <w:lang w:val="en-US" w:eastAsia="zh-CN" w:bidi="ar-SA"/>
    </w:rPr>
  </w:style>
  <w:style w:type="character" w:customStyle="1" w:styleId="Char">
    <w:name w:val="页脚 Char"/>
    <w:link w:val="a3"/>
    <w:uiPriority w:val="99"/>
    <w:rPr>
      <w:rFonts w:ascii="Calibri" w:eastAsia="宋体" w:hAnsi="Calibri"/>
      <w:sz w:val="18"/>
      <w:szCs w:val="18"/>
      <w:lang w:val="en-US" w:eastAsia="zh-CN" w:bidi="ar-SA"/>
    </w:rPr>
  </w:style>
  <w:style w:type="character" w:customStyle="1" w:styleId="js-component-label">
    <w:name w:val="js-component-label"/>
    <w:basedOn w:val="a0"/>
  </w:style>
  <w:style w:type="character" w:customStyle="1" w:styleId="Char0">
    <w:name w:val="批注框文本 Char"/>
    <w:link w:val="a4"/>
    <w:rPr>
      <w:rFonts w:ascii="Calibri" w:eastAsia="宋体" w:hAnsi="Calibri"/>
      <w:sz w:val="18"/>
      <w:szCs w:val="18"/>
      <w:lang w:val="en-US" w:eastAsia="zh-CN" w:bidi="ar-SA"/>
    </w:rPr>
  </w:style>
  <w:style w:type="character" w:styleId="a5">
    <w:name w:val="Strong"/>
    <w:qFormat/>
    <w:rPr>
      <w:b/>
      <w:bCs/>
    </w:rPr>
  </w:style>
  <w:style w:type="character" w:styleId="a6">
    <w:name w:val="Hyperlink"/>
    <w:unhideWhenUsed/>
    <w:rPr>
      <w:color w:val="0000FF"/>
      <w:u w:val="single"/>
    </w:rPr>
  </w:style>
  <w:style w:type="character" w:styleId="a7">
    <w:name w:val="page number"/>
    <w:basedOn w:val="a0"/>
  </w:style>
  <w:style w:type="character" w:customStyle="1" w:styleId="5Char">
    <w:name w:val="标题 5 Char"/>
    <w:link w:val="5"/>
    <w:semiHidden/>
    <w:rPr>
      <w:rFonts w:eastAsia="宋体"/>
      <w:b/>
      <w:bCs/>
      <w:kern w:val="2"/>
      <w:sz w:val="28"/>
      <w:szCs w:val="28"/>
      <w:lang w:val="en-US" w:eastAsia="zh-CN" w:bidi="ar-SA"/>
    </w:rPr>
  </w:style>
  <w:style w:type="character" w:customStyle="1" w:styleId="Char1">
    <w:name w:val="批注文字 Char"/>
    <w:link w:val="a8"/>
    <w:semiHidden/>
    <w:rPr>
      <w:rFonts w:ascii="Calibri" w:eastAsia="宋体" w:hAnsi="Calibri"/>
      <w:kern w:val="2"/>
      <w:sz w:val="21"/>
      <w:szCs w:val="22"/>
      <w:lang w:val="en-US" w:eastAsia="zh-CN" w:bidi="ar-SA"/>
    </w:rPr>
  </w:style>
  <w:style w:type="character" w:customStyle="1" w:styleId="apple-converted-space">
    <w:name w:val="apple-converted-space"/>
    <w:basedOn w:val="a0"/>
  </w:style>
  <w:style w:type="character" w:customStyle="1" w:styleId="4Char">
    <w:name w:val="标题 4 Char"/>
    <w:link w:val="4"/>
    <w:rPr>
      <w:rFonts w:ascii="Cambria" w:eastAsia="宋体" w:hAnsi="Cambria"/>
      <w:bCs/>
      <w:kern w:val="2"/>
      <w:sz w:val="21"/>
      <w:szCs w:val="28"/>
      <w:lang w:val="en-US" w:eastAsia="zh-CN" w:bidi="ar-SA"/>
    </w:rPr>
  </w:style>
  <w:style w:type="character" w:customStyle="1" w:styleId="15">
    <w:name w:val="15"/>
    <w:basedOn w:val="a0"/>
    <w:rPr>
      <w:rFonts w:ascii="Times New Roman" w:hAnsi="Times New Roman" w:cs="Times New Roman"/>
    </w:rPr>
  </w:style>
  <w:style w:type="character" w:customStyle="1" w:styleId="Char2">
    <w:name w:val="页眉 Char"/>
    <w:link w:val="a9"/>
    <w:uiPriority w:val="99"/>
    <w:rPr>
      <w:rFonts w:ascii="Calibri" w:eastAsia="宋体" w:hAnsi="Calibri"/>
      <w:sz w:val="18"/>
      <w:szCs w:val="18"/>
      <w:lang w:val="en-US" w:eastAsia="zh-CN" w:bidi="ar-SA"/>
    </w:rPr>
  </w:style>
  <w:style w:type="paragraph" w:customStyle="1" w:styleId="10">
    <w:name w:val="列出段落1"/>
    <w:basedOn w:val="a"/>
    <w:pPr>
      <w:ind w:firstLineChars="200" w:firstLine="420"/>
    </w:pPr>
    <w:rPr>
      <w:szCs w:val="24"/>
    </w:rPr>
  </w:style>
  <w:style w:type="paragraph" w:styleId="a3">
    <w:name w:val="footer"/>
    <w:basedOn w:val="a"/>
    <w:link w:val="Char"/>
    <w:uiPriority w:val="99"/>
    <w:unhideWhenUsed/>
    <w:pPr>
      <w:tabs>
        <w:tab w:val="center" w:pos="4153"/>
        <w:tab w:val="right" w:pos="8306"/>
      </w:tabs>
      <w:snapToGrid w:val="0"/>
      <w:spacing w:line="320" w:lineRule="exact"/>
      <w:ind w:left="420" w:hanging="420"/>
      <w:jc w:val="left"/>
    </w:pPr>
    <w:rPr>
      <w:rFonts w:ascii="Calibri" w:hAnsi="Calibri"/>
      <w:kern w:val="0"/>
      <w:sz w:val="18"/>
      <w:szCs w:val="18"/>
    </w:rPr>
  </w:style>
  <w:style w:type="paragraph" w:styleId="a9">
    <w:name w:val="header"/>
    <w:basedOn w:val="a"/>
    <w:link w:val="Char2"/>
    <w:uiPriority w:val="99"/>
    <w:unhideWhenUsed/>
    <w:pPr>
      <w:pBdr>
        <w:bottom w:val="single" w:sz="6" w:space="1" w:color="auto"/>
      </w:pBdr>
      <w:tabs>
        <w:tab w:val="center" w:pos="4153"/>
        <w:tab w:val="right" w:pos="8306"/>
      </w:tabs>
      <w:snapToGrid w:val="0"/>
      <w:spacing w:line="320" w:lineRule="exact"/>
      <w:ind w:left="420" w:hanging="420"/>
      <w:jc w:val="center"/>
    </w:pPr>
    <w:rPr>
      <w:rFonts w:ascii="Calibri" w:hAnsi="Calibri"/>
      <w:kern w:val="0"/>
      <w:sz w:val="18"/>
      <w:szCs w:val="18"/>
    </w:rPr>
  </w:style>
  <w:style w:type="paragraph" w:styleId="a4">
    <w:name w:val="Balloon Text"/>
    <w:basedOn w:val="a"/>
    <w:link w:val="Char0"/>
    <w:unhideWhenUsed/>
    <w:pPr>
      <w:ind w:left="420" w:hanging="420"/>
    </w:pPr>
    <w:rPr>
      <w:rFonts w:ascii="Calibri" w:hAnsi="Calibri"/>
      <w:kern w:val="0"/>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styleId="11">
    <w:name w:val="toc 1"/>
    <w:basedOn w:val="a"/>
    <w:next w:val="a"/>
  </w:style>
  <w:style w:type="paragraph" w:styleId="a8">
    <w:name w:val="annotation text"/>
    <w:basedOn w:val="a"/>
    <w:link w:val="Char1"/>
    <w:unhideWhenUsed/>
    <w:pPr>
      <w:spacing w:line="320" w:lineRule="exact"/>
      <w:ind w:left="420" w:hanging="420"/>
      <w:jc w:val="left"/>
    </w:pPr>
    <w:rPr>
      <w:rFonts w:ascii="Calibri" w:hAnsi="Calibri"/>
      <w:szCs w:val="22"/>
    </w:rPr>
  </w:style>
  <w:style w:type="paragraph" w:styleId="aa">
    <w:name w:val="Normal (Web)"/>
    <w:basedOn w:val="a"/>
    <w:unhideWhenUsed/>
    <w:pPr>
      <w:widowControl/>
      <w:spacing w:before="100" w:beforeAutospacing="1" w:after="100" w:afterAutospacing="1" w:line="320" w:lineRule="exact"/>
      <w:ind w:left="420" w:hanging="420"/>
      <w:jc w:val="left"/>
    </w:pPr>
    <w:rPr>
      <w:rFonts w:ascii="宋体" w:hAnsi="宋体" w:cs="宋体"/>
      <w:kern w:val="0"/>
      <w:sz w:val="24"/>
      <w:szCs w:val="24"/>
    </w:rPr>
  </w:style>
  <w:style w:type="paragraph" w:styleId="ab">
    <w:name w:val="List Paragraph"/>
    <w:basedOn w:val="a"/>
    <w:qFormat/>
    <w:pPr>
      <w:ind w:firstLine="420"/>
    </w:p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1887</Characters>
  <Application>Microsoft Office Word</Application>
  <DocSecurity>0</DocSecurity>
  <PresentationFormat/>
  <Lines>15</Lines>
  <Paragraphs>4</Paragraphs>
  <Slides>0</Slides>
  <Notes>0</Notes>
  <HiddenSlides>0</HiddenSlides>
  <MMClips>0</MMClips>
  <ScaleCrop>false</ScaleCrop>
  <Company>WWW.YlmF.CoM</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陕西省健康促进场所评价标准和指标体系</dc:title>
  <dc:creator>雨林木风</dc:creator>
  <cp:lastModifiedBy>Administrator</cp:lastModifiedBy>
  <cp:revision>2</cp:revision>
  <cp:lastPrinted>2019-03-08T07:16:00Z</cp:lastPrinted>
  <dcterms:created xsi:type="dcterms:W3CDTF">2019-04-08T03:13:00Z</dcterms:created>
  <dcterms:modified xsi:type="dcterms:W3CDTF">2019-04-08T03:13:00Z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