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金台区落实国务院取消的行政许可事项目录</w:t>
      </w:r>
    </w:p>
    <w:bookmarkEnd w:id="0"/>
    <w:p>
      <w:pPr>
        <w:jc w:val="center"/>
        <w:rPr>
          <w:rFonts w:hint="eastAsia" w:ascii="楷体" w:hAnsi="楷体" w:eastAsia="楷体" w:cs="楷体"/>
          <w:b/>
          <w:bCs/>
          <w:spacing w:val="0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0"/>
          <w:sz w:val="30"/>
          <w:szCs w:val="30"/>
          <w:lang w:val="en-US" w:eastAsia="zh-CN"/>
        </w:rPr>
        <w:t>（共计2项）</w:t>
      </w:r>
    </w:p>
    <w:tbl>
      <w:tblPr>
        <w:tblStyle w:val="4"/>
        <w:tblW w:w="9550" w:type="dxa"/>
        <w:tblInd w:w="-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266"/>
        <w:gridCol w:w="1400"/>
        <w:gridCol w:w="1367"/>
        <w:gridCol w:w="3900"/>
        <w:gridCol w:w="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1"/>
                <w:szCs w:val="21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1"/>
                <w:szCs w:val="21"/>
                <w:vertAlign w:val="baseline"/>
                <w:lang w:val="en-US" w:eastAsia="zh-CN"/>
              </w:rPr>
              <w:t>原审批部门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1"/>
                <w:szCs w:val="21"/>
                <w:vertAlign w:val="baseline"/>
                <w:lang w:val="en-US" w:eastAsia="zh-CN"/>
              </w:rPr>
              <w:t>设定依据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1"/>
                <w:szCs w:val="21"/>
                <w:vertAlign w:val="baseline"/>
                <w:lang w:val="en-US" w:eastAsia="zh-CN"/>
              </w:rPr>
              <w:t>加强事中事后监管措施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6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道路货物运输站（场）经营许可证</w:t>
            </w:r>
          </w:p>
        </w:tc>
        <w:tc>
          <w:tcPr>
            <w:tcW w:w="140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县级交通运输部门</w:t>
            </w:r>
          </w:p>
        </w:tc>
        <w:tc>
          <w:tcPr>
            <w:tcW w:w="136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《中华人民共和国道路运输条例》</w:t>
            </w:r>
          </w:p>
        </w:tc>
        <w:tc>
          <w:tcPr>
            <w:tcW w:w="390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取消审批后，县级交通运输部门要通过以下措施加强事中事后监管：1.加强对道路货物运输站（场）及入驻企业的安全监管，督促企业履行安全生产主体责任。2.实施道路货物运输站（场）相关标准，推动站（场）建设运营标准化。3.加强信用监管，建立健全道路货物运输企业及从业人员的诚信考核制度。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0" w:hRule="atLeast"/>
        </w:trPr>
        <w:tc>
          <w:tcPr>
            <w:tcW w:w="6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26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名称预先核准（包括企业、企业集团、个体工商户、农民专业合作社名称预先核准）</w:t>
            </w:r>
          </w:p>
        </w:tc>
        <w:tc>
          <w:tcPr>
            <w:tcW w:w="140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市、县级市场监管部门</w:t>
            </w:r>
          </w:p>
        </w:tc>
        <w:tc>
          <w:tcPr>
            <w:tcW w:w="136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《中华人民共和国登记管理条例》、《中华人民共和国企业法人登记管理条例》、《企业名称登记管理规定》、《个体工商户条例》、《农民专业合作社登记管理条例》</w:t>
            </w:r>
          </w:p>
        </w:tc>
        <w:tc>
          <w:tcPr>
            <w:tcW w:w="390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  <w:t>取消审批后，改为企业（包括个体工商户、农民专业合作社，下同）自主申报名称，有关部门在企业注册登记时核准名称。市、县级行政审批和市场监管部门要通过以下措施优化服务、加强事中事后监管：1.向社会公开企业名称库，引导企业自行拟定符合规则要求的名称。2.建立企业名称自主申报制度，明确企业名称禁限用规则，完善企业名称争议处理机制，加强对企业名称使用的监督管理。3.简化优化工商登记程序，实行“一次性告知”，提高企业登记办理效率，保障企业自主选择名称。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87369"/>
    <w:rsid w:val="2C88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2019-08-28T00:59:00Z</dcterms:created>
  <dc:creator>Administrator</dc:creator>
  <cp:lastModifiedBy>Administrator</cp:lastModifiedBy>
  <dcterms:modified xsi:type="dcterms:W3CDTF">2019-08-28T00:59:55Z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